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rFonts w:hint="eastAsia"/>
          <w:b/>
          <w:bCs/>
          <w:color w:val="auto"/>
          <w:sz w:val="60"/>
          <w:szCs w:val="60"/>
          <w:highlight w:val="none"/>
        </w:rPr>
        <w:t xml:space="preserve">公开采购文件</w:t>
      </w:r>
      <w:r>
        <w:rPr>
          <w:b/>
          <w:bCs/>
          <w:color w:val="auto"/>
          <w:sz w:val="60"/>
          <w:szCs w:val="60"/>
          <w:highlight w:val="none"/>
        </w:rPr>
        <w:t xml:space="preserve">示范文本</w:t>
      </w:r>
      <w:r/>
    </w:p>
    <w:p>
      <w:pPr>
        <w:jc w:val="center"/>
        <w:rPr>
          <w:b/>
          <w:bCs/>
          <w:color w:val="auto"/>
          <w:sz w:val="60"/>
          <w:szCs w:val="60"/>
          <w:highlight w:val="none"/>
        </w:rPr>
      </w:pPr>
      <w:r>
        <w:rPr>
          <w:rFonts w:hint="eastAsia" w:ascii="方正仿宋_GBK" w:hAnsi="方正仿宋_GBK" w:eastAsia="方正仿宋_GBK" w:cs="方正仿宋_GBK"/>
          <w:b/>
          <w:bCs/>
          <w:color w:val="auto"/>
          <w:sz w:val="60"/>
          <w:szCs w:val="60"/>
          <w:highlight w:val="none"/>
        </w:rPr>
        <w:t xml:space="preserve">（试行）（2022年版）</w:t>
      </w:r>
      <w:r/>
    </w:p>
    <w:p>
      <w:pPr>
        <w:jc w:val="center"/>
        <w:rPr>
          <w:b/>
          <w:bCs/>
          <w:color w:val="auto"/>
          <w:sz w:val="60"/>
          <w:szCs w:val="60"/>
          <w:highlight w:val="none"/>
        </w:rPr>
      </w:pPr>
      <w:r>
        <w:rPr>
          <w:b/>
          <w:bCs/>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2026年度昆仑街道农村垃圾清运项目</w:t>
      </w:r>
      <w:r/>
    </w:p>
    <w:p>
      <w:pPr>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项目编号</w:t>
      </w:r>
      <w:r>
        <w:rPr>
          <w:rFonts w:ascii="Times New Roman" w:hAnsi="Times New Roman" w:eastAsia="宋体" w:cs="Times New Roman"/>
          <w:bCs/>
          <w:color w:val="auto"/>
          <w:sz w:val="36"/>
          <w:szCs w:val="36"/>
          <w:highlight w:val="none"/>
        </w:rPr>
        <w:t xml:space="preserve">：</w:t>
      </w:r>
      <w:r>
        <w:rPr>
          <w:bCs/>
          <w:color w:val="auto"/>
          <w:sz w:val="36"/>
          <w:szCs w:val="36"/>
          <w:highlight w:val="none"/>
        </w:rPr>
        <w:t xml:space="preserve">JSZC-320481060-LCGL-G2026-0022</w:t>
      </w:r>
      <w:r/>
    </w:p>
    <w:p>
      <w:pPr>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溧阳市人民政府昆仑街道办事处</w:t>
      </w:r>
      <w:r/>
    </w:p>
    <w:p>
      <w:pPr>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江苏立诚建设项目管理咨询有限公司</w:t>
      </w:r>
      <w:r>
        <w:rPr>
          <w:bCs/>
          <w:color w:val="auto"/>
          <w:sz w:val="36"/>
          <w:szCs w:val="36"/>
          <w:highlight w:val="none"/>
        </w:rPr>
        <w:t xml:space="preserve"> </w:t>
      </w:r>
      <w:r/>
    </w:p>
    <w:p>
      <w:pPr>
        <w:jc w:val="left"/>
        <w:widowControl/>
        <w:rPr>
          <w:b/>
          <w:bCs/>
          <w:color w:val="auto"/>
          <w:sz w:val="44"/>
          <w:highlight w:val="none"/>
        </w:rPr>
      </w:pPr>
      <w:r>
        <w:rPr>
          <w:b/>
          <w:bCs/>
          <w:color w:val="auto"/>
          <w:sz w:val="44"/>
          <w:highlight w:val="none"/>
        </w:rPr>
        <w:br w:type="page" w:clear="all"/>
      </w:r>
      <w:r/>
    </w:p>
    <w:p>
      <w:pPr>
        <w:jc w:val="center"/>
        <w:spacing w:line="360" w:lineRule="auto"/>
        <w:rPr>
          <w:b/>
          <w:color w:val="auto"/>
          <w:sz w:val="36"/>
          <w:szCs w:val="36"/>
          <w:highlight w:val="none"/>
        </w:rPr>
        <w:outlineLvl w:val="0"/>
      </w:pPr>
      <w:r/>
      <w:bookmarkStart w:id="0" w:name="_Toc99301418"/>
      <w:r>
        <w:rPr>
          <w:b/>
          <w:color w:val="auto"/>
          <w:sz w:val="36"/>
          <w:szCs w:val="36"/>
          <w:highlight w:val="none"/>
        </w:rPr>
        <w:t xml:space="preserve">目      录</w:t>
      </w:r>
      <w:bookmarkEnd w:id="0"/>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04"/>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804"/>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"_Toc99301419" \o "#_Toc99301419" </w:instrText>
      </w:r>
      <w:r>
        <w:rPr>
          <w:color w:val="auto"/>
          <w:highlight w:val="none"/>
        </w:rPr>
        <w:fldChar w:fldCharType="separate"/>
      </w:r>
      <w:r>
        <w:rPr>
          <w:rStyle w:val="825"/>
          <w:rFonts w:ascii="Times New Roman" w:hAnsi="Times New Roman"/>
          <w:color w:val="auto"/>
          <w:highlight w:val="none"/>
        </w:rPr>
        <w:t xml:space="preserve">第一章   </w:t>
      </w:r>
      <w:r>
        <w:rPr>
          <w:rStyle w:val="825"/>
          <w:rFonts w:hint="eastAsia" w:ascii="Times New Roman" w:hAnsi="Times New Roman"/>
          <w:color w:val="auto"/>
          <w:highlight w:val="none"/>
        </w:rPr>
        <w:t xml:space="preserve">采购邀请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 xml:space="preserve">3</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04"/>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"_Toc99301420" \o "#_Toc99301420" </w:instrText>
      </w:r>
      <w:r>
        <w:rPr>
          <w:color w:val="auto"/>
          <w:highlight w:val="none"/>
        </w:rPr>
        <w:fldChar w:fldCharType="separate"/>
      </w:r>
      <w:r>
        <w:rPr>
          <w:rStyle w:val="825"/>
          <w:rFonts w:ascii="Times New Roman" w:hAnsi="Times New Roman"/>
          <w:color w:val="auto"/>
          <w:highlight w:val="none"/>
        </w:rPr>
        <w:t xml:space="preserve">第二章   </w:t>
      </w:r>
      <w:r>
        <w:rPr>
          <w:rStyle w:val="825"/>
          <w:rFonts w:hint="eastAsia" w:ascii="Times New Roman" w:hAnsi="Times New Roman"/>
          <w:color w:val="auto"/>
          <w:highlight w:val="none"/>
        </w:rPr>
        <w:t xml:space="preserve">投标供应商</w:t>
      </w:r>
      <w:r>
        <w:rPr>
          <w:rStyle w:val="825"/>
          <w:rFonts w:ascii="Times New Roman" w:hAnsi="Times New Roman"/>
          <w:color w:val="auto"/>
          <w:highlight w:val="none"/>
        </w:rPr>
        <w:t xml:space="preserve">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 xml:space="preserve">6</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04"/>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"_Toc99301421" \o "#_Toc99301421" </w:instrText>
      </w:r>
      <w:r>
        <w:rPr>
          <w:color w:val="auto"/>
          <w:highlight w:val="none"/>
        </w:rPr>
        <w:fldChar w:fldCharType="separate"/>
      </w:r>
      <w:r>
        <w:rPr>
          <w:rStyle w:val="825"/>
          <w:rFonts w:ascii="Times New Roman" w:hAnsi="Times New Roman"/>
          <w:color w:val="auto"/>
          <w:highlight w:val="none"/>
        </w:rPr>
        <w:t xml:space="preserve">第三章   资</w:t>
      </w:r>
      <w:bookmarkStart w:id="1" w:name="_Hlt100754117"/>
      <w:r>
        <w:rPr>
          <w:rStyle w:val="825"/>
          <w:rFonts w:ascii="Times New Roman" w:hAnsi="Times New Roman"/>
          <w:color w:val="auto"/>
          <w:highlight w:val="none"/>
        </w:rPr>
        <w:t xml:space="preserve">格</w:t>
      </w:r>
      <w:bookmarkEnd w:id="1"/>
      <w:r>
        <w:rPr>
          <w:rStyle w:val="825"/>
          <w:rFonts w:ascii="Times New Roman" w:hAnsi="Times New Roman"/>
          <w:color w:val="auto"/>
          <w:highlight w:val="none"/>
        </w:rPr>
        <w:t xml:space="preserve">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 xml:space="preserve">18</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04"/>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"_Toc99301423" \o "#_Toc99301423" </w:instrText>
      </w:r>
      <w:r>
        <w:rPr>
          <w:color w:val="auto"/>
          <w:highlight w:val="none"/>
        </w:rPr>
        <w:fldChar w:fldCharType="separate"/>
      </w:r>
      <w:r>
        <w:rPr>
          <w:rStyle w:val="825"/>
          <w:rFonts w:ascii="Times New Roman" w:hAnsi="Times New Roman"/>
          <w:color w:val="auto"/>
          <w:highlight w:val="none"/>
        </w:rPr>
        <w:t xml:space="preserve">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 xml:space="preserve">22</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04"/>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"_Toc99301424" \o "#_Toc99301424" </w:instrText>
      </w:r>
      <w:r>
        <w:rPr>
          <w:color w:val="auto"/>
          <w:highlight w:val="none"/>
        </w:rPr>
        <w:fldChar w:fldCharType="separate"/>
      </w:r>
      <w:r>
        <w:rPr>
          <w:rStyle w:val="825"/>
          <w:rFonts w:ascii="Times New Roman" w:hAnsi="Times New Roman"/>
          <w:color w:val="auto"/>
          <w:highlight w:val="none"/>
        </w:rPr>
        <w:t xml:space="preserve">第五章   采购</w:t>
      </w:r>
      <w:bookmarkStart w:id="2" w:name="_Hlt100754103"/>
      <w:r/>
      <w:bookmarkStart w:id="3" w:name="_Hlt100754102"/>
      <w:r>
        <w:rPr>
          <w:rStyle w:val="825"/>
          <w:rFonts w:ascii="Times New Roman" w:hAnsi="Times New Roman"/>
          <w:color w:val="auto"/>
          <w:highlight w:val="none"/>
        </w:rPr>
        <w:t xml:space="preserve">需</w:t>
      </w:r>
      <w:bookmarkEnd w:id="2"/>
      <w:r/>
      <w:bookmarkEnd w:id="3"/>
      <w:r>
        <w:rPr>
          <w:rStyle w:val="825"/>
          <w:rFonts w:ascii="Times New Roman" w:hAnsi="Times New Roman"/>
          <w:color w:val="auto"/>
          <w:highlight w:val="none"/>
        </w:rPr>
        <w:t xml:space="preserve">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 xml:space="preserve">32</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04"/>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"_Toc99301425" \o "#_Toc99301425" </w:instrText>
      </w:r>
      <w:r>
        <w:rPr>
          <w:color w:val="auto"/>
          <w:highlight w:val="none"/>
        </w:rPr>
        <w:fldChar w:fldCharType="separate"/>
      </w:r>
      <w:r>
        <w:rPr>
          <w:rStyle w:val="825"/>
          <w:rFonts w:ascii="Times New Roman" w:hAnsi="Times New Roman"/>
          <w:color w:val="auto"/>
          <w:highlight w:val="none"/>
        </w:rPr>
        <w:t xml:space="preserve">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 xml:space="preserve">45</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04"/>
        <w:spacing w:line="360" w:lineRule="auto"/>
        <w:rPr>
          <w:rFonts w:ascii="Times New Roman" w:hAnsi="Times New Roman"/>
          <w:b w:val="0"/>
          <w:color w:val="auto"/>
          <w:sz w:val="21"/>
          <w:szCs w:val="22"/>
          <w:highlight w:val="none"/>
        </w:rPr>
      </w:pPr>
      <w:r>
        <w:rPr>
          <w:color w:val="auto"/>
          <w:highlight w:val="none"/>
        </w:rPr>
        <w:fldChar w:fldCharType="begin"/>
      </w:r>
      <w:r>
        <w:rPr>
          <w:color w:val="auto"/>
          <w:highlight w:val="none"/>
        </w:rPr>
        <w:instrText xml:space="preserve"> HYPERLINK \l "_Toc99301426" \o "#_Toc99301426" </w:instrText>
      </w:r>
      <w:r>
        <w:rPr>
          <w:color w:val="auto"/>
          <w:highlight w:val="none"/>
        </w:rPr>
        <w:fldChar w:fldCharType="separate"/>
      </w:r>
      <w:r>
        <w:rPr>
          <w:rStyle w:val="825"/>
          <w:rFonts w:ascii="Times New Roman" w:hAnsi="Times New Roman"/>
          <w:color w:val="auto"/>
          <w:highlight w:val="none"/>
        </w:rPr>
        <w:t xml:space="preserve">第七章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_Toc99301426 \h </w:instrText>
      </w:r>
      <w:r>
        <w:rPr>
          <w:rFonts w:ascii="Times New Roman" w:hAnsi="Times New Roman"/>
          <w:color w:val="auto"/>
          <w:highlight w:val="none"/>
        </w:rPr>
        <w:fldChar w:fldCharType="separate"/>
      </w:r>
      <w:r>
        <w:rPr>
          <w:rFonts w:ascii="Times New Roman" w:hAnsi="Times New Roman"/>
          <w:color w:val="auto"/>
          <w:highlight w:val="none"/>
        </w:rPr>
        <w:t xml:space="preserve">46</w:t>
      </w:r>
      <w:r>
        <w:rPr>
          <w:rFonts w:ascii="Times New Roman" w:hAnsi="Times New Roman"/>
          <w:color w:val="auto"/>
          <w:highlight w:val="none"/>
        </w:rPr>
        <w:fldChar w:fldCharType="end"/>
      </w:r>
      <w:r>
        <w:rPr>
          <w:rFonts w:ascii="Times New Roman" w:hAnsi="Times New Roman"/>
          <w:color w:val="auto"/>
          <w:highlight w:val="none"/>
        </w:rPr>
        <w:fldChar w:fldCharType="end"/>
      </w:r>
      <w:r/>
    </w:p>
    <w:p>
      <w:pPr>
        <w:pStyle w:val="804"/>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jc w:val="center"/>
        <w:spacing w:line="360" w:lineRule="auto"/>
        <w:rPr>
          <w:color w:val="auto"/>
          <w:sz w:val="32"/>
          <w:szCs w:val="32"/>
          <w:highlight w:val="none"/>
        </w:rPr>
        <w:outlineLvl w:val="0"/>
      </w:pPr>
      <w:r>
        <w:rPr>
          <w:color w:val="auto"/>
          <w:sz w:val="24"/>
          <w:highlight w:val="none"/>
        </w:rPr>
        <w:br w:type="page" w:clear="all"/>
      </w:r>
      <w:bookmarkStart w:id="4" w:name="_Toc99301419"/>
      <w:r>
        <w:rPr>
          <w:b/>
          <w:color w:val="auto"/>
          <w:sz w:val="36"/>
          <w:szCs w:val="36"/>
          <w:highlight w:val="none"/>
        </w:rPr>
        <w:t xml:space="preserve">第一章   </w:t>
      </w:r>
      <w:bookmarkEnd w:id="4"/>
      <w:r>
        <w:rPr>
          <w:rFonts w:hint="eastAsia"/>
          <w:b/>
          <w:color w:val="auto"/>
          <w:sz w:val="36"/>
          <w:szCs w:val="36"/>
          <w:highlight w:val="none"/>
        </w:rPr>
        <w:t xml:space="preserve">采购邀请</w:t>
      </w:r>
      <w:r/>
    </w:p>
    <w:p>
      <w:pPr>
        <w:pStyle w:val="772"/>
        <w:jc w:val="left"/>
        <w:spacing w:before="0" w:line="360" w:lineRule="auto"/>
        <w:rPr>
          <w:rFonts w:ascii="Times New Roman" w:hAnsi="Times New Roman" w:eastAsia="宋体"/>
          <w:color w:val="auto"/>
          <w:sz w:val="24"/>
          <w:szCs w:val="24"/>
          <w:highlight w:val="none"/>
        </w:rPr>
      </w:pPr>
      <w:r/>
      <w:bookmarkStart w:id="5" w:name="_Toc28359002"/>
      <w:r/>
      <w:bookmarkStart w:id="6" w:name="_Toc35393621"/>
      <w:r/>
      <w:bookmarkStart w:id="7" w:name="_Toc35393790"/>
      <w:r/>
      <w:bookmarkStart w:id="8" w:name="_Toc28359079"/>
      <w:r/>
      <w:bookmarkStart w:id="9" w:name="_Hlk24379207"/>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hint="eastAsia"/>
          <w:color w:val="auto"/>
          <w:sz w:val="24"/>
          <w:highlight w:val="none"/>
          <w:lang w:eastAsia="zh-CN"/>
        </w:rPr>
      </w:pPr>
      <w:r>
        <w:rPr>
          <w:color w:val="auto"/>
          <w:sz w:val="24"/>
          <w:highlight w:val="none"/>
        </w:rPr>
        <w:t xml:space="preserve">1.项目编号：JSZC-320481060-LCGL-G2026-0022</w:t>
      </w:r>
      <w:r/>
    </w:p>
    <w:p>
      <w:pPr>
        <w:ind w:firstLine="480"/>
        <w:spacing w:line="360" w:lineRule="auto"/>
        <w:rPr>
          <w:rFonts w:hint="eastAsia"/>
          <w:color w:val="auto"/>
          <w:sz w:val="24"/>
          <w:highlight w:val="none"/>
          <w:lang w:eastAsia="zh-CN"/>
        </w:rPr>
      </w:pPr>
      <w:r>
        <w:rPr>
          <w:color w:val="auto"/>
          <w:sz w:val="24"/>
          <w:highlight w:val="none"/>
        </w:rPr>
        <w:t xml:space="preserve">2.项目名称：</w:t>
      </w:r>
      <w:bookmarkEnd w:id="9"/>
      <w:r>
        <w:rPr>
          <w:rFonts w:hint="eastAsia"/>
          <w:color w:val="auto"/>
          <w:sz w:val="24"/>
          <w:highlight w:val="none"/>
          <w:lang w:eastAsia="zh-CN"/>
        </w:rPr>
        <w:t xml:space="preserve">2026年度昆仑街道农村垃圾清运项目</w:t>
      </w:r>
      <w:r/>
    </w:p>
    <w:p>
      <w:pPr>
        <w:ind w:firstLine="480"/>
        <w:spacing w:line="360" w:lineRule="auto"/>
        <w:rPr>
          <w:rFonts w:hint="default"/>
          <w:color w:val="auto"/>
          <w:sz w:val="24"/>
          <w:highlight w:val="none"/>
          <w:lang w:val="en-US" w:eastAsia="zh-CN"/>
        </w:rPr>
      </w:pPr>
      <w:r>
        <w:rPr>
          <w:color w:val="auto"/>
          <w:sz w:val="24"/>
          <w:highlight w:val="none"/>
        </w:rPr>
        <w:t xml:space="preserve">3.项目预算：</w:t>
      </w:r>
      <w:r>
        <w:rPr>
          <w:rFonts w:hint="eastAsia"/>
          <w:color w:val="auto"/>
          <w:sz w:val="24"/>
          <w:highlight w:val="none"/>
          <w:lang w:val="en-US" w:eastAsia="zh-CN"/>
        </w:rPr>
        <w:t xml:space="preserve">354.4412</w:t>
      </w:r>
      <w:r>
        <w:rPr>
          <w:rFonts w:hint="eastAsia"/>
          <w:color w:val="auto"/>
          <w:sz w:val="24"/>
          <w:highlight w:val="none"/>
        </w:rPr>
        <w:t xml:space="preserve">万元</w:t>
      </w:r>
      <w:r>
        <w:rPr>
          <w:rFonts w:hint="eastAsia"/>
          <w:color w:val="auto"/>
          <w:sz w:val="24"/>
          <w:highlight w:val="none"/>
          <w:lang w:val="en-US" w:eastAsia="zh-CN"/>
        </w:rPr>
        <w:t xml:space="preserve">/年</w:t>
      </w:r>
      <w:r/>
    </w:p>
    <w:p>
      <w:pPr>
        <w:ind w:firstLine="480"/>
        <w:spacing w:line="360" w:lineRule="auto"/>
        <w:rPr>
          <w:b w:val="0"/>
          <w:bCs w:val="0"/>
          <w:color w:val="auto"/>
          <w:sz w:val="24"/>
          <w:highlight w:val="none"/>
        </w:rPr>
      </w:pPr>
      <w:r>
        <w:rPr>
          <w:rFonts w:hint="eastAsia"/>
          <w:color w:val="auto"/>
          <w:sz w:val="24"/>
          <w:highlight w:val="none"/>
        </w:rPr>
        <w:t xml:space="preserve">4.最高限价：</w:t>
      </w:r>
      <w:r>
        <w:rPr>
          <w:rFonts w:hint="eastAsia"/>
          <w:b/>
          <w:bCs/>
          <w:color w:val="auto"/>
          <w:sz w:val="24"/>
          <w:highlight w:val="none"/>
          <w:lang w:val="en-US" w:eastAsia="zh-CN"/>
        </w:rPr>
        <w:t xml:space="preserve">354.44</w:t>
      </w:r>
      <w:r>
        <w:rPr>
          <w:rFonts w:hint="eastAsia"/>
          <w:b/>
          <w:bCs/>
          <w:color w:val="auto"/>
          <w:sz w:val="24"/>
          <w:highlight w:val="none"/>
        </w:rPr>
        <w:t xml:space="preserve">万元/年</w:t>
      </w:r>
      <w:r/>
    </w:p>
    <w:p>
      <w:pPr>
        <w:ind w:firstLine="480"/>
        <w:spacing w:line="360" w:lineRule="auto"/>
        <w:tabs>
          <w:tab w:val="center" w:pos="4199" w:leader="none"/>
        </w:tabs>
        <w:rPr>
          <w:rFonts w:ascii="宋体" w:hAnsi="宋体"/>
          <w:color w:val="auto"/>
          <w:sz w:val="24"/>
          <w:highlight w:val="none"/>
        </w:rPr>
      </w:pPr>
      <w:r>
        <w:rPr>
          <w:rFonts w:hint="eastAsia"/>
          <w:color w:val="auto"/>
          <w:sz w:val="24"/>
          <w:highlight w:val="none"/>
        </w:rPr>
        <w:t xml:space="preserve">5</w:t>
      </w:r>
      <w:r>
        <w:rPr>
          <w:color w:val="auto"/>
          <w:sz w:val="24"/>
          <w:highlight w:val="none"/>
        </w:rPr>
        <w:t xml:space="preserve">.采购需求：</w:t>
      </w:r>
      <w:r>
        <w:rPr>
          <w:rFonts w:hint="eastAsia"/>
          <w:b/>
          <w:bCs/>
          <w:color w:val="auto"/>
          <w:sz w:val="24"/>
          <w:highlight w:val="none"/>
        </w:rPr>
        <w:t xml:space="preserve">昆仑街道范围内15个行政村和10个社区的垃圾清运（包括大件垃圾、生活垃圾、建筑垃圾、绿化垃圾、草及青稞秸秆垃圾），垃圾桶和垃圾亭等设施清洗，垃圾收运点周边的保洁。</w:t>
      </w:r>
      <w:r/>
    </w:p>
    <w:p>
      <w:pPr>
        <w:ind w:firstLine="480"/>
        <w:spacing w:line="360" w:lineRule="auto"/>
        <w:rPr>
          <w:rFonts w:ascii="宋体" w:hAnsi="宋体"/>
          <w:b w:val="0"/>
          <w:bCs w:val="0"/>
          <w:color w:val="auto"/>
          <w:sz w:val="24"/>
          <w:highlight w:val="none"/>
        </w:rPr>
      </w:pPr>
      <w:r>
        <w:rPr>
          <w:rFonts w:hint="eastAsia"/>
          <w:color w:val="auto"/>
          <w:sz w:val="24"/>
          <w:highlight w:val="none"/>
        </w:rPr>
        <w:t xml:space="preserve">6</w:t>
      </w:r>
      <w:r>
        <w:rPr>
          <w:color w:val="auto"/>
          <w:sz w:val="24"/>
          <w:highlight w:val="none"/>
        </w:rPr>
        <w:t xml:space="preserve">.合同履行期限：</w:t>
      </w:r>
      <w:r>
        <w:rPr>
          <w:rFonts w:hint="eastAsia" w:ascii="宋体" w:hAnsi="宋体" w:cs="宋体"/>
          <w:b/>
          <w:bCs/>
          <w:color w:val="auto"/>
          <w:sz w:val="24"/>
          <w:highlight w:val="none"/>
        </w:rPr>
        <w:t xml:space="preserve">1年（</w:t>
      </w:r>
      <w:r>
        <w:rPr>
          <w:rFonts w:hint="eastAsia" w:ascii="宋体" w:hAnsi="宋体" w:cs="宋体"/>
          <w:color w:val="auto"/>
          <w:sz w:val="24"/>
          <w:highlight w:val="none"/>
        </w:rPr>
        <w:t xml:space="preserve">具体时间以合同</w:t>
      </w:r>
      <w:r>
        <w:rPr>
          <w:rFonts w:hint="eastAsia" w:ascii="宋体" w:hAnsi="宋体" w:cs="宋体"/>
          <w:color w:val="auto"/>
          <w:sz w:val="24"/>
          <w:highlight w:val="none"/>
          <w:lang w:val="en-US" w:eastAsia="zh-CN"/>
        </w:rPr>
        <w:t xml:space="preserve">约定</w:t>
      </w:r>
      <w:r>
        <w:rPr>
          <w:rFonts w:hint="eastAsia" w:ascii="宋体" w:hAnsi="宋体" w:cs="宋体"/>
          <w:color w:val="auto"/>
          <w:sz w:val="24"/>
          <w:highlight w:val="none"/>
        </w:rPr>
        <w:t xml:space="preserve">时间为准）</w:t>
      </w:r>
      <w:r>
        <w:rPr>
          <w:rFonts w:hint="eastAsia" w:ascii="宋体" w:hAnsi="宋体"/>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7</w:t>
      </w:r>
      <w:r>
        <w:rPr>
          <w:color w:val="auto"/>
          <w:sz w:val="24"/>
          <w:highlight w:val="none"/>
        </w:rPr>
        <w:t xml:space="preserve">.本项目</w:t>
      </w:r>
      <w:r>
        <w:rPr>
          <w:rFonts w:hint="eastAsia"/>
          <w:color w:val="auto"/>
          <w:sz w:val="24"/>
          <w:highlight w:val="none"/>
        </w:rPr>
        <w:t xml:space="preserve">不</w:t>
      </w:r>
      <w:r>
        <w:rPr>
          <w:color w:val="auto"/>
          <w:sz w:val="24"/>
          <w:highlight w:val="none"/>
        </w:rPr>
        <w:t xml:space="preserve">接受联合体投标</w:t>
      </w:r>
      <w:r>
        <w:rPr>
          <w:rFonts w:hint="eastAsia"/>
          <w:color w:val="auto"/>
          <w:sz w:val="24"/>
          <w:highlight w:val="none"/>
        </w:rPr>
        <w:t xml:space="preserve">。</w:t>
      </w:r>
      <w:r/>
    </w:p>
    <w:p>
      <w:pPr>
        <w:pStyle w:val="772"/>
        <w:jc w:val="left"/>
        <w:spacing w:before="0" w:line="360" w:lineRule="auto"/>
        <w:rPr>
          <w:rFonts w:ascii="Times New Roman" w:hAnsi="Times New Roman" w:eastAsia="宋体"/>
          <w:color w:val="auto"/>
          <w:sz w:val="24"/>
          <w:szCs w:val="24"/>
          <w:highlight w:val="none"/>
        </w:rPr>
      </w:pPr>
      <w:r/>
      <w:bookmarkStart w:id="10" w:name="_Toc35393622"/>
      <w:r/>
      <w:bookmarkStart w:id="11" w:name="_Toc35393791"/>
      <w:r/>
      <w:bookmarkStart w:id="12" w:name="_Toc28359003"/>
      <w:r/>
      <w:bookmarkStart w:id="13" w:name="_Toc28359080"/>
      <w:r>
        <w:rPr>
          <w:rFonts w:ascii="Times New Roman" w:hAnsi="Times New Roman" w:eastAsia="宋体"/>
          <w:color w:val="auto"/>
          <w:sz w:val="24"/>
          <w:szCs w:val="24"/>
          <w:highlight w:val="none"/>
        </w:rPr>
        <w:t xml:space="preserve">二、</w:t>
      </w:r>
      <w:r>
        <w:rPr>
          <w:rFonts w:hint="eastAsia" w:ascii="Times New Roman" w:hAnsi="Times New Roman" w:eastAsia="宋体"/>
          <w:color w:val="auto"/>
          <w:sz w:val="24"/>
          <w:szCs w:val="24"/>
          <w:highlight w:val="none"/>
          <w:lang w:val="en-US" w:eastAsia="zh-CN"/>
        </w:rPr>
        <w:t xml:space="preserve">供应商</w:t>
      </w:r>
      <w:r>
        <w:rPr>
          <w:rFonts w:ascii="Times New Roman" w:hAnsi="Times New Roman" w:eastAsia="宋体"/>
          <w:color w:val="auto"/>
          <w:sz w:val="24"/>
          <w:szCs w:val="24"/>
          <w:highlight w:val="none"/>
        </w:rPr>
        <w:t xml:space="preserve">的资格要求（须同时满足）</w:t>
      </w:r>
      <w:bookmarkEnd w:id="10"/>
      <w:r/>
      <w:bookmarkEnd w:id="11"/>
      <w:r/>
      <w:bookmarkEnd w:id="12"/>
      <w:r/>
      <w:bookmarkEnd w:id="13"/>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w:t>
      </w:r>
      <w:r>
        <w:rPr>
          <w:rFonts w:hint="eastAsia"/>
          <w:color w:val="auto"/>
          <w:sz w:val="24"/>
          <w:highlight w:val="none"/>
          <w:lang w:eastAsia="zh-CN"/>
        </w:rPr>
        <w:t xml:space="preserve">、</w:t>
      </w:r>
      <w:r>
        <w:rPr>
          <w:rFonts w:hint="eastAsia"/>
          <w:color w:val="auto"/>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auto"/>
          <w:sz w:val="24"/>
          <w:highlight w:val="none"/>
        </w:rPr>
      </w:pPr>
      <w:r/>
      <w:bookmarkStart w:id="14" w:name="_Toc28359081"/>
      <w:r/>
      <w:bookmarkStart w:id="15" w:name="_Toc28359004"/>
      <w:r>
        <w:rPr>
          <w:color w:val="auto"/>
          <w:sz w:val="24"/>
          <w:highlight w:val="none"/>
        </w:rPr>
        <w:t xml:space="preserve">2.落实政府采购政策需满足的资格要求：</w:t>
      </w:r>
      <w:r>
        <w:rPr>
          <w:rFonts w:hint="eastAsia" w:ascii="宋体" w:hAnsi="宋体" w:cs="宋体"/>
          <w:b/>
          <w:bCs/>
          <w:color w:val="auto"/>
          <w:sz w:val="24"/>
          <w:highlight w:val="none"/>
        </w:rPr>
        <w:t xml:space="preserve">本项目专门面向中小企业采购，即：提供的服务全部由符合政策要求的中小企业承接。监狱企业和残疾人福利性单位视同小微型企业</w:t>
      </w:r>
      <w:r>
        <w:rPr>
          <w:rFonts w:hint="eastAsia"/>
          <w:b/>
          <w:bCs/>
          <w:color w:val="auto"/>
          <w:sz w:val="24"/>
          <w:highlight w:val="none"/>
        </w:rPr>
        <w:t xml:space="preserve">。</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rPr>
          <w:rFonts w:hint="eastAsia"/>
          <w:color w:val="auto"/>
          <w:sz w:val="24"/>
          <w:highlight w:val="none"/>
        </w:rPr>
        <w:t xml:space="preserve">是，公益一类事业单位、使用事业编制且由财政拨款保障的群团组织，不得作为承接主体</w:t>
      </w:r>
      <w:r>
        <w:rPr>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i/>
          <w:iCs/>
          <w:color w:val="auto"/>
          <w:sz w:val="24"/>
          <w:highlight w:val="none"/>
          <w:u w:val="single"/>
        </w:rPr>
      </w:pPr>
      <w:r>
        <w:rPr>
          <w:color w:val="auto"/>
          <w:sz w:val="24"/>
          <w:highlight w:val="none"/>
        </w:rPr>
        <w:t xml:space="preserve">3.3其他特定资格要求：</w:t>
      </w:r>
      <w:r>
        <w:rPr>
          <w:rFonts w:hint="eastAsia"/>
          <w:b/>
          <w:bCs/>
          <w:color w:val="auto"/>
          <w:sz w:val="24"/>
          <w:highlight w:val="none"/>
        </w:rPr>
        <w:t xml:space="preserve">/</w:t>
      </w:r>
      <w:r>
        <w:rPr>
          <w:b/>
          <w:bCs/>
          <w:color w:val="auto"/>
          <w:sz w:val="24"/>
          <w:highlight w:val="none"/>
        </w:rPr>
        <w:t xml:space="preserve">。</w:t>
      </w:r>
      <w:bookmarkEnd w:id="14"/>
      <w:r/>
      <w:bookmarkEnd w:id="15"/>
      <w:r/>
      <w:r/>
    </w:p>
    <w:p>
      <w:pPr>
        <w:pStyle w:val="772"/>
        <w:jc w:val="left"/>
        <w:spacing w:before="0" w:line="360" w:lineRule="auto"/>
        <w:widowControl/>
        <w:rPr>
          <w:rFonts w:ascii="Times New Roman" w:hAnsi="Times New Roman" w:eastAsia="宋体"/>
          <w:color w:val="auto"/>
          <w:sz w:val="24"/>
          <w:szCs w:val="24"/>
          <w:highlight w:val="none"/>
        </w:rPr>
      </w:pPr>
      <w:r/>
      <w:bookmarkStart w:id="16" w:name="_Toc35393792"/>
      <w:r/>
      <w:bookmarkStart w:id="17" w:name="_Toc35393623"/>
      <w:r>
        <w:rPr>
          <w:rFonts w:ascii="Times New Roman" w:hAnsi="Times New Roman" w:eastAsia="宋体"/>
          <w:color w:val="auto"/>
          <w:sz w:val="24"/>
          <w:szCs w:val="24"/>
          <w:highlight w:val="none"/>
        </w:rPr>
        <w:t xml:space="preserve">三、获取</w:t>
      </w:r>
      <w:bookmarkEnd w:id="16"/>
      <w:r/>
      <w:bookmarkEnd w:id="17"/>
      <w:r>
        <w:rPr>
          <w:rFonts w:hint="eastAsia" w:ascii="Times New Roman" w:hAnsi="Times New Roman" w:eastAsia="宋体"/>
          <w:color w:val="auto"/>
          <w:sz w:val="24"/>
          <w:szCs w:val="24"/>
          <w:highlight w:val="none"/>
        </w:rPr>
        <w:t xml:space="preserve">采购文件</w:t>
      </w:r>
      <w:r/>
    </w:p>
    <w:p>
      <w:pPr>
        <w:ind w:firstLine="480"/>
        <w:spacing w:line="360" w:lineRule="auto"/>
        <w:rPr>
          <w:color w:val="auto"/>
          <w:sz w:val="24"/>
          <w:highlight w:val="none"/>
        </w:rPr>
      </w:pPr>
      <w:r>
        <w:rPr>
          <w:color w:val="auto"/>
          <w:sz w:val="24"/>
          <w:highlight w:val="none"/>
          <w:lang w:bidi="ar"/>
        </w:rPr>
        <w:t xml:space="preserve">1.时间：</w:t>
      </w:r>
      <w:r>
        <w:rPr>
          <w:rFonts w:hint="eastAsia" w:ascii="宋体" w:hAnsi="宋体" w:eastAsia="宋体" w:cs="宋体"/>
          <w:color w:val="auto"/>
          <w:sz w:val="24"/>
          <w:highlight w:val="none"/>
          <w:lang w:bidi="ar"/>
        </w:rPr>
        <w:t xml:space="preserve">公告发布之日起5个工作日</w:t>
      </w:r>
      <w:r>
        <w:rPr>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2.地点：</w:t>
      </w:r>
      <w:r>
        <w:rPr>
          <w:rFonts w:hint="eastAsia"/>
          <w:color w:val="auto"/>
          <w:sz w:val="24"/>
          <w:highlight w:val="none"/>
          <w:lang w:bidi="ar"/>
        </w:rPr>
        <w:t xml:space="preserve">苏采云</w:t>
      </w:r>
      <w:r/>
    </w:p>
    <w:p>
      <w:pPr>
        <w:ind w:firstLine="480"/>
        <w:jc w:val="left"/>
        <w:spacing w:line="360" w:lineRule="auto"/>
        <w:widowControl/>
        <w:rPr>
          <w:color w:val="auto"/>
          <w:sz w:val="24"/>
          <w:highlight w:val="none"/>
        </w:rPr>
      </w:pPr>
      <w:r>
        <w:rPr>
          <w:color w:val="auto"/>
          <w:sz w:val="24"/>
          <w:highlight w:val="none"/>
          <w:lang w:bidi="ar"/>
        </w:rPr>
        <w:t xml:space="preserve">3.方式：供应商持CA数字认证证书登录</w:t>
      </w:r>
      <w:r>
        <w:rPr>
          <w:rFonts w:hint="eastAsia"/>
          <w:color w:val="auto"/>
          <w:sz w:val="24"/>
          <w:highlight w:val="none"/>
          <w:lang w:bidi="ar"/>
        </w:rPr>
        <w:t xml:space="preserve">“苏采云”系统</w:t>
      </w:r>
      <w:r>
        <w:rPr>
          <w:color w:val="auto"/>
          <w:sz w:val="24"/>
          <w:highlight w:val="none"/>
          <w:lang w:bidi="ar"/>
        </w:rPr>
        <w:t xml:space="preserve">获取电子版</w:t>
      </w:r>
      <w:r>
        <w:rPr>
          <w:rFonts w:hint="eastAsia"/>
          <w:color w:val="auto"/>
          <w:sz w:val="24"/>
          <w:highlight w:val="none"/>
          <w:lang w:bidi="ar"/>
        </w:rPr>
        <w:t xml:space="preserve">采购文件</w:t>
      </w:r>
      <w:r>
        <w:rPr>
          <w:color w:val="auto"/>
          <w:sz w:val="24"/>
          <w:highlight w:val="none"/>
          <w:lang w:bidi="ar"/>
        </w:rPr>
        <w:t xml:space="preserve">。</w:t>
      </w:r>
      <w:r/>
    </w:p>
    <w:p>
      <w:pPr>
        <w:ind w:firstLine="480"/>
        <w:jc w:val="left"/>
        <w:spacing w:line="360" w:lineRule="auto"/>
        <w:widowControl/>
        <w:rPr>
          <w:color w:val="auto"/>
          <w:sz w:val="24"/>
          <w:highlight w:val="none"/>
        </w:rPr>
      </w:pPr>
      <w:r>
        <w:rPr>
          <w:color w:val="auto"/>
          <w:sz w:val="24"/>
          <w:highlight w:val="none"/>
          <w:lang w:bidi="ar"/>
        </w:rPr>
        <w:t xml:space="preserve">4.售价：</w:t>
      </w:r>
      <w:r>
        <w:rPr>
          <w:rFonts w:hint="eastAsia"/>
          <w:color w:val="auto"/>
          <w:sz w:val="24"/>
          <w:highlight w:val="none"/>
          <w:u w:val="single"/>
          <w:lang w:bidi="ar"/>
        </w:rPr>
        <w:t xml:space="preserve"> 0 </w:t>
      </w:r>
      <w:r>
        <w:rPr>
          <w:rFonts w:hint="eastAsia"/>
          <w:color w:val="auto"/>
          <w:sz w:val="24"/>
          <w:highlight w:val="none"/>
          <w:lang w:bidi="ar"/>
        </w:rPr>
        <w:t xml:space="preserve">元</w:t>
      </w:r>
      <w:r>
        <w:rPr>
          <w:color w:val="auto"/>
          <w:sz w:val="24"/>
          <w:highlight w:val="none"/>
          <w:lang w:bidi="ar"/>
        </w:rPr>
        <w:t xml:space="preserve">。</w:t>
      </w:r>
      <w:r/>
    </w:p>
    <w:p>
      <w:pPr>
        <w:ind w:left="840"/>
        <w:spacing w:line="360" w:lineRule="auto"/>
        <w:tabs>
          <w:tab w:val="left" w:pos="900" w:leader="none"/>
          <w:tab w:val="left" w:pos="1980" w:leader="none"/>
        </w:tabs>
        <w:rPr>
          <w:color w:val="auto"/>
          <w:sz w:val="24"/>
          <w:highlight w:val="none"/>
        </w:rPr>
      </w:pPr>
      <w:r>
        <w:rPr>
          <w:color w:val="auto"/>
          <w:sz w:val="24"/>
          <w:highlight w:val="none"/>
        </w:rPr>
      </w:r>
      <w:r/>
    </w:p>
    <w:p>
      <w:pPr>
        <w:pStyle w:val="772"/>
        <w:jc w:val="left"/>
        <w:spacing w:before="0" w:line="360" w:lineRule="auto"/>
        <w:widowControl/>
        <w:rPr>
          <w:rFonts w:ascii="Times New Roman" w:hAnsi="Times New Roman" w:eastAsia="宋体"/>
          <w:color w:val="auto"/>
          <w:sz w:val="24"/>
          <w:szCs w:val="24"/>
          <w:highlight w:val="none"/>
        </w:rPr>
      </w:pPr>
      <w:r/>
      <w:bookmarkStart w:id="18" w:name="_Toc28359082"/>
      <w:r/>
      <w:bookmarkStart w:id="19" w:name="_Toc28359005"/>
      <w:r/>
      <w:bookmarkStart w:id="20" w:name="_Toc35393624"/>
      <w:r/>
      <w:bookmarkStart w:id="21" w:name="_Toc35393793"/>
      <w:r>
        <w:rPr>
          <w:rFonts w:ascii="Times New Roman" w:hAnsi="Times New Roman" w:eastAsia="宋体"/>
          <w:color w:val="auto"/>
          <w:sz w:val="24"/>
          <w:szCs w:val="24"/>
          <w:highlight w:val="none"/>
        </w:rPr>
        <w:t xml:space="preserve">四、提交投标文件</w:t>
      </w:r>
      <w:bookmarkEnd w:id="18"/>
      <w:r/>
      <w:bookmarkEnd w:id="19"/>
      <w:r>
        <w:rPr>
          <w:rFonts w:ascii="Times New Roman" w:hAnsi="Times New Roman" w:eastAsia="宋体"/>
          <w:color w:val="auto"/>
          <w:sz w:val="24"/>
          <w:szCs w:val="24"/>
          <w:highlight w:val="none"/>
        </w:rPr>
        <w:t xml:space="preserve">截止时间、开标时间和地点</w:t>
      </w:r>
      <w:bookmarkEnd w:id="20"/>
      <w:r/>
      <w:bookmarkEnd w:id="21"/>
      <w:r/>
      <w:r/>
    </w:p>
    <w:p>
      <w:pPr>
        <w:ind w:firstLine="480"/>
        <w:spacing w:line="360" w:lineRule="auto"/>
        <w:rPr>
          <w:bCs/>
          <w:color w:val="auto"/>
          <w:sz w:val="24"/>
          <w:highlight w:val="none"/>
          <w:u w:val="single"/>
        </w:rPr>
      </w:pPr>
      <w:r>
        <w:rPr>
          <w:color w:val="auto"/>
          <w:sz w:val="24"/>
          <w:highlight w:val="none"/>
          <w:lang w:bidi="ar"/>
        </w:rPr>
        <w:t xml:space="preserve">投标截止时间、开标时间：</w:t>
      </w:r>
      <w:r>
        <w:rPr>
          <w:rFonts w:hint="eastAsia"/>
          <w:color w:val="auto"/>
          <w:sz w:val="24"/>
          <w:highlight w:val="none"/>
          <w:lang w:bidi="ar"/>
        </w:rPr>
        <w:t xml:space="preserve">202</w:t>
      </w:r>
      <w:r>
        <w:rPr>
          <w:rFonts w:hint="eastAsia"/>
          <w:color w:val="auto"/>
          <w:sz w:val="24"/>
          <w:highlight w:val="none"/>
          <w:lang w:val="en-US" w:eastAsia="zh-CN" w:bidi="ar"/>
        </w:rPr>
        <w:t xml:space="preserve">6</w:t>
      </w:r>
      <w:r>
        <w:rPr>
          <w:color w:val="auto"/>
          <w:sz w:val="24"/>
          <w:highlight w:val="none"/>
          <w:lang w:bidi="ar"/>
        </w:rPr>
        <w:t xml:space="preserve">年</w:t>
      </w:r>
      <w:r>
        <w:rPr>
          <w:rFonts w:hint="eastAsia"/>
          <w:color w:val="auto"/>
          <w:sz w:val="24"/>
          <w:highlight w:val="none"/>
          <w:lang w:val="en-US" w:eastAsia="zh-CN" w:bidi="ar"/>
        </w:rPr>
        <w:t xml:space="preserve">9</w:t>
      </w:r>
      <w:r>
        <w:rPr>
          <w:color w:val="auto"/>
          <w:sz w:val="24"/>
          <w:highlight w:val="none"/>
          <w:lang w:bidi="ar"/>
        </w:rPr>
        <w:t xml:space="preserve">月</w:t>
      </w:r>
      <w:r>
        <w:rPr>
          <w:rFonts w:hint="eastAsia"/>
          <w:color w:val="auto"/>
          <w:sz w:val="24"/>
          <w:highlight w:val="none"/>
          <w:lang w:val="en-US" w:eastAsia="zh-CN" w:bidi="ar"/>
        </w:rPr>
        <w:t xml:space="preserve">30</w:t>
      </w:r>
      <w:r>
        <w:rPr>
          <w:color w:val="auto"/>
          <w:sz w:val="24"/>
          <w:highlight w:val="none"/>
          <w:lang w:bidi="ar"/>
        </w:rPr>
        <w:t xml:space="preserve">日</w:t>
      </w:r>
      <w:r>
        <w:rPr>
          <w:rFonts w:hint="eastAsia"/>
          <w:color w:val="auto"/>
          <w:sz w:val="24"/>
          <w:highlight w:val="none"/>
          <w:lang w:val="en-US" w:eastAsia="zh-CN" w:bidi="ar"/>
        </w:rPr>
        <w:t xml:space="preserve">14</w:t>
      </w:r>
      <w:r>
        <w:rPr>
          <w:rFonts w:hint="eastAsia"/>
          <w:color w:val="auto"/>
          <w:sz w:val="24"/>
          <w:highlight w:val="none"/>
          <w:lang w:bidi="ar"/>
        </w:rPr>
        <w:t xml:space="preserve">点30分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bCs/>
          <w:color w:val="auto"/>
          <w:sz w:val="24"/>
          <w:highlight w:val="none"/>
          <w:u w:val="single"/>
        </w:rPr>
      </w:pPr>
      <w:r>
        <w:rPr>
          <w:color w:val="auto"/>
          <w:sz w:val="24"/>
          <w:highlight w:val="none"/>
          <w:lang w:bidi="ar"/>
        </w:rPr>
        <w:t xml:space="preserve">地点：</w:t>
      </w:r>
      <w:r>
        <w:rPr>
          <w:rFonts w:hint="eastAsia" w:ascii="宋体" w:hAnsi="宋体"/>
          <w:color w:val="auto"/>
          <w:sz w:val="24"/>
          <w:highlight w:val="none"/>
        </w:rPr>
        <w:t xml:space="preserve">本项目采用不见面交易方式，无需到现场提交，投标供应商登录“苏采云”供应商端，通过系统在线提交电子投标文件</w:t>
      </w:r>
      <w:r>
        <w:rPr>
          <w:color w:val="auto"/>
          <w:sz w:val="24"/>
          <w:highlight w:val="none"/>
          <w:lang w:val="zh-TW" w:bidi="ar"/>
        </w:rPr>
        <w:t xml:space="preserve">。</w:t>
      </w:r>
      <w:r/>
    </w:p>
    <w:p>
      <w:pPr>
        <w:pStyle w:val="772"/>
        <w:jc w:val="left"/>
        <w:spacing w:before="0" w:line="360" w:lineRule="auto"/>
        <w:rPr>
          <w:rFonts w:ascii="Times New Roman" w:hAnsi="Times New Roman" w:eastAsia="宋体"/>
          <w:color w:val="auto"/>
          <w:sz w:val="24"/>
          <w:szCs w:val="24"/>
          <w:highlight w:val="none"/>
        </w:rPr>
      </w:pPr>
      <w:r/>
      <w:bookmarkStart w:id="22" w:name="_Toc35393625"/>
      <w:r/>
      <w:bookmarkStart w:id="23" w:name="_Toc28359007"/>
      <w:r/>
      <w:bookmarkStart w:id="24" w:name="_Toc28359084"/>
      <w:r/>
      <w:bookmarkStart w:id="25" w:name="_Toc35393794"/>
      <w:r>
        <w:rPr>
          <w:rFonts w:ascii="Times New Roman" w:hAnsi="Times New Roman" w:eastAsia="宋体"/>
          <w:color w:val="auto"/>
          <w:sz w:val="24"/>
          <w:szCs w:val="24"/>
          <w:highlight w:val="none"/>
        </w:rPr>
        <w:t xml:space="preserve">五、公告期限</w:t>
      </w:r>
      <w:bookmarkEnd w:id="22"/>
      <w:r/>
      <w:bookmarkEnd w:id="23"/>
      <w:r/>
      <w:bookmarkEnd w:id="24"/>
      <w:r/>
      <w:bookmarkEnd w:id="25"/>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772"/>
        <w:jc w:val="left"/>
        <w:spacing w:before="0" w:line="360" w:lineRule="auto"/>
        <w:rPr>
          <w:rFonts w:ascii="Times New Roman" w:hAnsi="Times New Roman" w:eastAsia="宋体"/>
          <w:color w:val="auto"/>
          <w:sz w:val="24"/>
          <w:szCs w:val="24"/>
          <w:highlight w:val="none"/>
        </w:rPr>
      </w:pPr>
      <w:r/>
      <w:bookmarkStart w:id="26" w:name="_Toc35393795"/>
      <w:r/>
      <w:bookmarkStart w:id="27" w:name="_Toc35393626"/>
      <w:r>
        <w:rPr>
          <w:rFonts w:ascii="Times New Roman" w:hAnsi="Times New Roman" w:eastAsia="宋体"/>
          <w:color w:val="auto"/>
          <w:sz w:val="24"/>
          <w:szCs w:val="24"/>
          <w:highlight w:val="none"/>
        </w:rPr>
        <w:t xml:space="preserve">六、其他补充事宜</w:t>
      </w:r>
      <w:bookmarkEnd w:id="26"/>
      <w:r/>
      <w:bookmarkEnd w:id="27"/>
      <w:r/>
      <w:r/>
    </w:p>
    <w:p>
      <w:pPr>
        <w:ind w:firstLine="480"/>
        <w:spacing w:line="360" w:lineRule="auto"/>
        <w:rPr>
          <w:color w:val="auto"/>
          <w:sz w:val="24"/>
          <w:highlight w:val="none"/>
        </w:rPr>
      </w:pPr>
      <w:r>
        <w:rPr>
          <w:color w:val="auto"/>
          <w:sz w:val="24"/>
          <w:highlight w:val="none"/>
        </w:rPr>
        <w:t xml:space="preserve">1.本项目需要落实的政府采购政策：</w:t>
      </w:r>
      <w:r>
        <w:rPr>
          <w:rFonts w:hint="eastAsia"/>
          <w:color w:val="auto"/>
          <w:sz w:val="24"/>
          <w:highlight w:val="none"/>
          <w:lang w:bidi="ar"/>
        </w:rPr>
        <w:t xml:space="preserve">扶持中小企业、残疾人福利单位、监狱企业</w:t>
      </w:r>
      <w:r>
        <w:rPr>
          <w:color w:val="auto"/>
          <w:sz w:val="24"/>
          <w:highlight w:val="none"/>
          <w:lang w:bidi="ar"/>
        </w:rPr>
        <w:t xml:space="preserve">。</w:t>
      </w:r>
      <w:r>
        <w:rPr>
          <w:color w:val="auto"/>
          <w:sz w:val="24"/>
          <w:highlight w:val="none"/>
        </w:rPr>
        <w:t xml:space="preserve"> </w:t>
      </w:r>
      <w:r/>
    </w:p>
    <w:p>
      <w:pPr>
        <w:ind w:firstLine="480"/>
        <w:jc w:val="left"/>
        <w:spacing w:line="360" w:lineRule="auto"/>
        <w:widowControl/>
        <w:rPr>
          <w:bCs/>
          <w:color w:val="auto"/>
          <w:sz w:val="24"/>
          <w:highlight w:val="none"/>
        </w:rPr>
      </w:pPr>
      <w:r>
        <w:rPr>
          <w:rFonts w:hint="eastAsia"/>
          <w:color w:val="auto"/>
          <w:sz w:val="24"/>
          <w:highlight w:val="none"/>
          <w:lang w:bidi="ar"/>
        </w:rPr>
        <w:t xml:space="preserve">2</w:t>
      </w:r>
      <w:r>
        <w:rPr>
          <w:color w:val="auto"/>
          <w:sz w:val="24"/>
          <w:highlight w:val="none"/>
          <w:lang w:bidi="ar"/>
        </w:rPr>
        <w:t xml:space="preserve">.本项目采用</w:t>
      </w:r>
      <w:r>
        <w:rPr>
          <w:rFonts w:hint="eastAsia"/>
          <w:color w:val="auto"/>
          <w:sz w:val="24"/>
          <w:highlight w:val="none"/>
          <w:lang w:bidi="ar"/>
        </w:rPr>
        <w:t xml:space="preserve">不见面交易</w:t>
      </w:r>
      <w:r>
        <w:rPr>
          <w:color w:val="auto"/>
          <w:sz w:val="24"/>
          <w:highlight w:val="none"/>
          <w:lang w:bidi="ar"/>
        </w:rPr>
        <w:t xml:space="preserve">方式，请供应商认真学习常州市政府采购</w:t>
      </w:r>
      <w:r>
        <w:rPr>
          <w:rFonts w:hint="eastAsia"/>
          <w:color w:val="auto"/>
          <w:sz w:val="24"/>
          <w:highlight w:val="none"/>
          <w:lang w:bidi="ar"/>
        </w:rPr>
        <w:t xml:space="preserve">网</w:t>
      </w:r>
      <w:r>
        <w:rPr>
          <w:color w:val="auto"/>
          <w:sz w:val="24"/>
          <w:highlight w:val="none"/>
          <w:lang w:bidi="ar"/>
        </w:rPr>
        <w:t xml:space="preserve">发布的相关操作手册，办理CA认证证书、进行</w:t>
      </w:r>
      <w:r>
        <w:rPr>
          <w:rFonts w:hint="eastAsia"/>
          <w:color w:val="auto"/>
          <w:sz w:val="24"/>
          <w:highlight w:val="none"/>
          <w:lang w:bidi="ar"/>
        </w:rPr>
        <w:t xml:space="preserve">“苏采云”系统</w:t>
      </w:r>
      <w:r>
        <w:rPr>
          <w:color w:val="auto"/>
          <w:sz w:val="24"/>
          <w:highlight w:val="none"/>
          <w:lang w:bidi="ar"/>
        </w:rPr>
        <w:t xml:space="preserve">注册绑定，并认真核实</w:t>
      </w:r>
      <w:r>
        <w:rPr>
          <w:bCs/>
          <w:color w:val="auto"/>
          <w:sz w:val="24"/>
          <w:highlight w:val="none"/>
          <w:lang w:bidi="ar"/>
        </w:rPr>
        <w:t xml:space="preserve">数字认证证书情况确认是否符合本项目电子化采购流程要求。</w:t>
      </w:r>
      <w:r/>
    </w:p>
    <w:p>
      <w:pPr>
        <w:ind w:firstLine="480"/>
        <w:spacing w:line="360" w:lineRule="auto"/>
        <w:rPr>
          <w:color w:val="auto"/>
          <w:sz w:val="24"/>
          <w:highlight w:val="none"/>
        </w:rPr>
      </w:pPr>
      <w:r>
        <w:rPr>
          <w:color w:val="auto"/>
          <w:sz w:val="24"/>
          <w:highlight w:val="none"/>
          <w:lang w:bidi="ar"/>
        </w:rPr>
        <w:t xml:space="preserve">技术支持服务热线    </w:t>
      </w:r>
      <w:r>
        <w:rPr>
          <w:rFonts w:hint="eastAsia"/>
          <w:color w:val="auto"/>
          <w:sz w:val="24"/>
          <w:highlight w:val="none"/>
          <w:lang w:bidi="ar"/>
        </w:rPr>
        <w:t xml:space="preserve">0519-85588210</w:t>
      </w:r>
      <w:r/>
    </w:p>
    <w:p>
      <w:pPr>
        <w:ind w:firstLine="480"/>
        <w:spacing w:line="360" w:lineRule="auto"/>
        <w:rPr>
          <w:color w:val="auto"/>
          <w:sz w:val="24"/>
          <w:highlight w:val="none"/>
        </w:rPr>
      </w:pPr>
      <w:r>
        <w:rPr>
          <w:color w:val="auto"/>
          <w:sz w:val="24"/>
          <w:highlight w:val="none"/>
          <w:lang w:bidi="ar"/>
        </w:rPr>
        <w:t xml:space="preserve">CA认证证书</w:t>
      </w:r>
      <w:r>
        <w:rPr>
          <w:rFonts w:hint="eastAsia"/>
          <w:color w:val="auto"/>
          <w:sz w:val="24"/>
          <w:highlight w:val="none"/>
          <w:lang w:bidi="ar"/>
        </w:rPr>
        <w:t xml:space="preserve">办理（可邮寄）联系电话   </w:t>
      </w:r>
      <w:r>
        <w:rPr>
          <w:color w:val="auto"/>
          <w:sz w:val="24"/>
          <w:highlight w:val="none"/>
          <w:lang w:bidi="ar"/>
        </w:rPr>
        <w:t xml:space="preserve">0519</w:t>
      </w:r>
      <w:r>
        <w:rPr>
          <w:rFonts w:hint="eastAsia"/>
          <w:color w:val="auto"/>
          <w:sz w:val="24"/>
          <w:highlight w:val="none"/>
          <w:lang w:bidi="ar"/>
        </w:rPr>
        <w:t xml:space="preserve">-</w:t>
      </w:r>
      <w:r>
        <w:rPr>
          <w:color w:val="auto"/>
          <w:sz w:val="24"/>
          <w:highlight w:val="none"/>
          <w:lang w:bidi="ar"/>
        </w:rPr>
        <w:t xml:space="preserve">85588120</w:t>
      </w:r>
      <w:r/>
    </w:p>
    <w:p>
      <w:pPr>
        <w:ind w:firstLine="480"/>
        <w:jc w:val="left"/>
        <w:spacing w:line="360" w:lineRule="auto"/>
        <w:widowControl/>
        <w:rPr>
          <w:color w:val="auto"/>
          <w:sz w:val="24"/>
          <w:highlight w:val="none"/>
        </w:rPr>
      </w:pPr>
      <w:r>
        <w:rPr>
          <w:rFonts w:hint="eastAsia"/>
          <w:color w:val="auto"/>
          <w:sz w:val="24"/>
          <w:highlight w:val="none"/>
          <w:lang w:bidi="ar"/>
        </w:rPr>
        <w:t xml:space="preserve">2</w:t>
      </w:r>
      <w:r>
        <w:rPr>
          <w:color w:val="auto"/>
          <w:sz w:val="24"/>
          <w:highlight w:val="none"/>
          <w:lang w:bidi="ar"/>
        </w:rPr>
        <w:t xml:space="preserve">.1办理CA认证证书</w:t>
      </w:r>
      <w:r/>
    </w:p>
    <w:p>
      <w:pPr>
        <w:ind w:firstLine="480"/>
        <w:jc w:val="left"/>
        <w:spacing w:line="360" w:lineRule="auto"/>
        <w:widowControl/>
        <w:rPr>
          <w:color w:val="auto"/>
          <w:sz w:val="24"/>
          <w:highlight w:val="none"/>
        </w:rPr>
      </w:pPr>
      <w:r>
        <w:rPr>
          <w:color w:val="auto"/>
          <w:sz w:val="24"/>
          <w:highlight w:val="none"/>
          <w:lang w:bidi="ar"/>
        </w:rPr>
        <w:t xml:space="preserve">供应商登录常州市政府采购</w:t>
      </w:r>
      <w:r>
        <w:rPr>
          <w:rFonts w:hint="eastAsia"/>
          <w:color w:val="auto"/>
          <w:sz w:val="24"/>
          <w:highlight w:val="none"/>
          <w:lang w:bidi="ar"/>
        </w:rPr>
        <w:t xml:space="preserve">网“下载中心”下载并查阅</w:t>
      </w:r>
      <w:r>
        <w:rPr>
          <w:color w:val="auto"/>
          <w:sz w:val="24"/>
          <w:highlight w:val="none"/>
          <w:lang w:bidi="ar"/>
        </w:rPr>
        <w:t xml:space="preserve"> “</w:t>
      </w:r>
      <w:r>
        <w:rPr>
          <w:rFonts w:hint="eastAsia"/>
          <w:color w:val="auto"/>
          <w:sz w:val="24"/>
          <w:highlight w:val="none"/>
          <w:lang w:bidi="ar"/>
        </w:rPr>
        <w:t xml:space="preserve">江苏省政府采购数字证书CA及电子签章办理指南</w:t>
      </w:r>
      <w:r>
        <w:rPr>
          <w:color w:val="auto"/>
          <w:sz w:val="24"/>
          <w:highlight w:val="none"/>
          <w:lang w:bidi="ar"/>
        </w:rPr>
        <w:t xml:space="preserve">”，按照程序要求办理。</w:t>
      </w:r>
      <w:r/>
    </w:p>
    <w:p>
      <w:pPr>
        <w:ind w:firstLine="480"/>
        <w:spacing w:line="360" w:lineRule="auto"/>
        <w:rPr>
          <w:color w:val="auto"/>
          <w:sz w:val="24"/>
          <w:highlight w:val="none"/>
        </w:rPr>
      </w:pPr>
      <w:r>
        <w:rPr>
          <w:rFonts w:hint="eastAsia"/>
          <w:color w:val="auto"/>
          <w:sz w:val="24"/>
          <w:highlight w:val="none"/>
          <w:lang w:bidi="ar"/>
        </w:rPr>
        <w:t xml:space="preserve">2</w:t>
      </w:r>
      <w:r>
        <w:rPr>
          <w:color w:val="auto"/>
          <w:sz w:val="24"/>
          <w:highlight w:val="none"/>
          <w:lang w:bidi="ar"/>
        </w:rPr>
        <w:t xml:space="preserve">.2注册</w:t>
      </w:r>
      <w:r/>
    </w:p>
    <w:p>
      <w:pPr>
        <w:ind w:firstLine="480"/>
        <w:spacing w:line="360" w:lineRule="auto"/>
        <w:rPr>
          <w:color w:val="auto"/>
          <w:sz w:val="24"/>
          <w:highlight w:val="none"/>
        </w:rPr>
      </w:pPr>
      <w:r>
        <w:rPr>
          <w:color w:val="auto"/>
          <w:sz w:val="24"/>
          <w:highlight w:val="none"/>
          <w:lang w:bidi="ar"/>
        </w:rPr>
        <w:t xml:space="preserve">供应商登录常州市政府采购</w:t>
      </w:r>
      <w:r>
        <w:rPr>
          <w:rFonts w:hint="eastAsia"/>
          <w:color w:val="auto"/>
          <w:sz w:val="24"/>
          <w:highlight w:val="none"/>
          <w:lang w:bidi="ar"/>
        </w:rPr>
        <w:t xml:space="preserve">网“下载中心”-““苏采云”系统供应商操作手册”下载相关操作手册、操作视频等，查阅后</w:t>
      </w:r>
      <w:r>
        <w:rPr>
          <w:color w:val="auto"/>
          <w:sz w:val="24"/>
          <w:highlight w:val="none"/>
          <w:lang w:bidi="ar"/>
        </w:rPr>
        <w:t xml:space="preserve">进行自助注册。</w:t>
      </w:r>
      <w:r/>
    </w:p>
    <w:p>
      <w:pPr>
        <w:ind w:firstLine="480"/>
        <w:jc w:val="left"/>
        <w:spacing w:line="360" w:lineRule="auto"/>
        <w:widowControl/>
        <w:rPr>
          <w:color w:val="auto"/>
          <w:sz w:val="24"/>
          <w:highlight w:val="none"/>
        </w:rPr>
      </w:pPr>
      <w:r>
        <w:rPr>
          <w:rFonts w:hint="eastAsia"/>
          <w:color w:val="auto"/>
          <w:sz w:val="24"/>
          <w:highlight w:val="none"/>
          <w:lang w:bidi="ar"/>
        </w:rPr>
        <w:t xml:space="preserve">2</w:t>
      </w:r>
      <w:r>
        <w:rPr>
          <w:color w:val="auto"/>
          <w:sz w:val="24"/>
          <w:highlight w:val="none"/>
          <w:lang w:bidi="ar"/>
        </w:rPr>
        <w:t xml:space="preserve">.3</w:t>
      </w:r>
      <w:r>
        <w:rPr>
          <w:rFonts w:hint="eastAsia"/>
          <w:color w:val="auto"/>
          <w:sz w:val="24"/>
          <w:highlight w:val="none"/>
          <w:lang w:bidi="ar"/>
        </w:rPr>
        <w:t xml:space="preserve">控件</w:t>
      </w:r>
      <w:r>
        <w:rPr>
          <w:color w:val="auto"/>
          <w:sz w:val="24"/>
          <w:highlight w:val="none"/>
          <w:lang w:bidi="ar"/>
        </w:rPr>
        <w:t xml:space="preserve">、客户端下载</w:t>
      </w:r>
      <w:r/>
    </w:p>
    <w:p>
      <w:pPr>
        <w:ind w:firstLine="480"/>
        <w:jc w:val="left"/>
        <w:spacing w:line="360" w:lineRule="auto"/>
        <w:widowControl/>
        <w:rPr>
          <w:color w:val="auto"/>
          <w:sz w:val="24"/>
          <w:highlight w:val="none"/>
        </w:rPr>
      </w:pPr>
      <w:r>
        <w:rPr>
          <w:color w:val="auto"/>
          <w:sz w:val="24"/>
          <w:highlight w:val="none"/>
          <w:lang w:bidi="ar"/>
        </w:rPr>
        <w:t xml:space="preserve">供应商登录常州市政府采购</w:t>
      </w:r>
      <w:r>
        <w:rPr>
          <w:rFonts w:hint="eastAsia"/>
          <w:color w:val="auto"/>
          <w:sz w:val="24"/>
          <w:highlight w:val="none"/>
          <w:lang w:bidi="ar"/>
        </w:rPr>
        <w:t xml:space="preserve">网“下载中心”-“政府采购管理交易系统（苏采云）CA及签章控件驱动”下载</w:t>
      </w:r>
      <w:r>
        <w:rPr>
          <w:color w:val="auto"/>
          <w:sz w:val="24"/>
          <w:highlight w:val="none"/>
          <w:lang w:bidi="ar"/>
        </w:rPr>
        <w:t xml:space="preserve">相关</w:t>
      </w:r>
      <w:r>
        <w:rPr>
          <w:rFonts w:hint="eastAsia"/>
          <w:color w:val="auto"/>
          <w:sz w:val="24"/>
          <w:highlight w:val="none"/>
          <w:lang w:bidi="ar"/>
        </w:rPr>
        <w:t xml:space="preserve">控件和客户端</w:t>
      </w:r>
      <w:r>
        <w:rPr>
          <w:color w:val="auto"/>
          <w:sz w:val="24"/>
          <w:highlight w:val="none"/>
          <w:lang w:bidi="ar"/>
        </w:rPr>
        <w:t xml:space="preserve">。</w:t>
      </w:r>
      <w:r/>
    </w:p>
    <w:p>
      <w:pPr>
        <w:ind w:firstLine="480"/>
        <w:spacing w:line="360" w:lineRule="auto"/>
        <w:rPr>
          <w:color w:val="auto"/>
          <w:sz w:val="24"/>
          <w:highlight w:val="none"/>
        </w:rPr>
      </w:pPr>
      <w:r>
        <w:rPr>
          <w:rFonts w:hint="eastAsia"/>
          <w:color w:val="auto"/>
          <w:sz w:val="24"/>
          <w:highlight w:val="none"/>
          <w:lang w:bidi="ar"/>
        </w:rPr>
        <w:t xml:space="preserve">2</w:t>
      </w:r>
      <w:r>
        <w:rPr>
          <w:color w:val="auto"/>
          <w:sz w:val="24"/>
          <w:highlight w:val="none"/>
          <w:lang w:bidi="ar"/>
        </w:rPr>
        <w:t xml:space="preserve">.4 获取电子</w:t>
      </w:r>
      <w:r>
        <w:rPr>
          <w:rFonts w:hint="eastAsia"/>
          <w:color w:val="auto"/>
          <w:sz w:val="24"/>
          <w:highlight w:val="none"/>
          <w:lang w:bidi="ar"/>
        </w:rPr>
        <w:t xml:space="preserve">采购文件</w:t>
      </w:r>
      <w:r/>
    </w:p>
    <w:p>
      <w:pPr>
        <w:ind w:firstLine="480"/>
        <w:spacing w:line="360" w:lineRule="auto"/>
        <w:rPr>
          <w:color w:val="auto"/>
          <w:sz w:val="24"/>
          <w:highlight w:val="none"/>
        </w:rPr>
      </w:pPr>
      <w:r>
        <w:rPr>
          <w:color w:val="auto"/>
          <w:sz w:val="24"/>
          <w:highlight w:val="none"/>
          <w:lang w:bidi="ar"/>
        </w:rPr>
        <w:t xml:space="preserve">供应商持CA数字认证证书登录</w:t>
      </w:r>
      <w:r>
        <w:rPr>
          <w:rFonts w:hint="eastAsia"/>
          <w:color w:val="auto"/>
          <w:sz w:val="24"/>
          <w:highlight w:val="none"/>
          <w:lang w:bidi="ar"/>
        </w:rPr>
        <w:t xml:space="preserve">“苏采云”</w:t>
      </w:r>
      <w:r>
        <w:rPr>
          <w:color w:val="auto"/>
          <w:sz w:val="24"/>
          <w:highlight w:val="none"/>
          <w:lang w:bidi="ar"/>
        </w:rPr>
        <w:t xml:space="preserve">获取电子</w:t>
      </w:r>
      <w:r>
        <w:rPr>
          <w:rFonts w:hint="eastAsia"/>
          <w:color w:val="auto"/>
          <w:sz w:val="24"/>
          <w:highlight w:val="none"/>
          <w:lang w:bidi="ar"/>
        </w:rPr>
        <w:t xml:space="preserve">采购文件</w:t>
      </w:r>
      <w:r>
        <w:rPr>
          <w:color w:val="auto"/>
          <w:sz w:val="24"/>
          <w:highlight w:val="none"/>
          <w:lang w:bidi="ar"/>
        </w:rPr>
        <w:t xml:space="preserve">。未在规定期限内通过</w:t>
      </w:r>
      <w:r>
        <w:rPr>
          <w:rFonts w:hint="eastAsia"/>
          <w:color w:val="auto"/>
          <w:sz w:val="24"/>
          <w:highlight w:val="none"/>
          <w:lang w:bidi="ar"/>
        </w:rPr>
        <w:t xml:space="preserve">“苏采云”</w:t>
      </w:r>
      <w:r>
        <w:rPr>
          <w:color w:val="auto"/>
          <w:sz w:val="24"/>
          <w:highlight w:val="none"/>
          <w:lang w:bidi="ar"/>
        </w:rPr>
        <w:t xml:space="preserve">获取</w:t>
      </w:r>
      <w:r>
        <w:rPr>
          <w:rFonts w:hint="eastAsia"/>
          <w:color w:val="auto"/>
          <w:sz w:val="24"/>
          <w:highlight w:val="none"/>
          <w:lang w:bidi="ar"/>
        </w:rPr>
        <w:t xml:space="preserve">采购文件</w:t>
      </w:r>
      <w:r>
        <w:rPr>
          <w:color w:val="auto"/>
          <w:sz w:val="24"/>
          <w:highlight w:val="none"/>
          <w:lang w:bidi="ar"/>
        </w:rPr>
        <w:t xml:space="preserve">的</w:t>
      </w:r>
      <w:r>
        <w:rPr>
          <w:b/>
          <w:color w:val="auto"/>
          <w:sz w:val="24"/>
          <w:highlight w:val="none"/>
          <w:lang w:bidi="ar"/>
        </w:rPr>
        <w:t xml:space="preserve">投标无效</w:t>
      </w:r>
      <w:r>
        <w:rPr>
          <w:color w:val="auto"/>
          <w:sz w:val="24"/>
          <w:highlight w:val="none"/>
          <w:lang w:bidi="ar"/>
        </w:rPr>
        <w:t xml:space="preserve">。</w:t>
      </w:r>
      <w:r/>
    </w:p>
    <w:p>
      <w:pPr>
        <w:ind w:firstLine="480"/>
        <w:spacing w:line="360" w:lineRule="auto"/>
        <w:rPr>
          <w:color w:val="auto"/>
          <w:sz w:val="24"/>
          <w:highlight w:val="none"/>
        </w:rPr>
      </w:pPr>
      <w:r>
        <w:rPr>
          <w:rFonts w:hint="eastAsia"/>
          <w:color w:val="auto"/>
          <w:sz w:val="24"/>
          <w:highlight w:val="none"/>
          <w:lang w:bidi="ar"/>
        </w:rPr>
        <w:t xml:space="preserve">2</w:t>
      </w:r>
      <w:r>
        <w:rPr>
          <w:color w:val="auto"/>
          <w:sz w:val="24"/>
          <w:highlight w:val="none"/>
          <w:lang w:bidi="ar"/>
        </w:rPr>
        <w:t xml:space="preserve">.5编制电子投标文件</w:t>
      </w:r>
      <w:r/>
    </w:p>
    <w:p>
      <w:pPr>
        <w:ind w:firstLine="480"/>
        <w:spacing w:line="360" w:lineRule="auto"/>
        <w:rPr>
          <w:color w:val="auto"/>
          <w:sz w:val="24"/>
          <w:highlight w:val="none"/>
        </w:rPr>
      </w:pPr>
      <w:r>
        <w:rPr>
          <w:color w:val="auto"/>
          <w:sz w:val="24"/>
          <w:highlight w:val="none"/>
          <w:lang w:bidi="ar"/>
        </w:rPr>
        <w:t xml:space="preserve">供应商应使用电子投标</w:t>
      </w:r>
      <w:r>
        <w:rPr>
          <w:rFonts w:hint="eastAsia"/>
          <w:color w:val="auto"/>
          <w:sz w:val="24"/>
          <w:highlight w:val="none"/>
          <w:lang w:bidi="ar"/>
        </w:rPr>
        <w:t xml:space="preserve">文件制作</w:t>
      </w:r>
      <w:r>
        <w:rPr>
          <w:color w:val="auto"/>
          <w:sz w:val="24"/>
          <w:highlight w:val="none"/>
          <w:lang w:bidi="ar"/>
        </w:rPr>
        <w:t xml:space="preserve">客户端编制电子投标文件并进行线上投标，供应商电子投标文件需要加密并加盖电子签章</w:t>
      </w:r>
      <w:r>
        <w:rPr>
          <w:bCs/>
          <w:color w:val="auto"/>
          <w:sz w:val="24"/>
          <w:highlight w:val="none"/>
          <w:lang w:bidi="ar"/>
        </w:rPr>
        <w:t xml:space="preserve">，如无法按照要求在电子投标文件中加盖电子签章和加密，请及时通过技术支持服务热线联系技术人员</w:t>
      </w:r>
      <w:r>
        <w:rPr>
          <w:color w:val="auto"/>
          <w:sz w:val="24"/>
          <w:highlight w:val="none"/>
          <w:lang w:bidi="ar"/>
        </w:rPr>
        <w:t xml:space="preserve">。</w:t>
      </w:r>
      <w:r/>
    </w:p>
    <w:p>
      <w:pPr>
        <w:ind w:firstLine="480"/>
        <w:jc w:val="left"/>
        <w:spacing w:line="360" w:lineRule="auto"/>
        <w:widowControl/>
        <w:rPr>
          <w:color w:val="auto"/>
          <w:sz w:val="24"/>
          <w:highlight w:val="none"/>
        </w:rPr>
      </w:pPr>
      <w:r>
        <w:rPr>
          <w:rFonts w:hint="eastAsia"/>
          <w:color w:val="auto"/>
          <w:sz w:val="24"/>
          <w:highlight w:val="none"/>
          <w:lang w:bidi="ar"/>
        </w:rPr>
        <w:t xml:space="preserve">2</w:t>
      </w:r>
      <w:r>
        <w:rPr>
          <w:color w:val="auto"/>
          <w:sz w:val="24"/>
          <w:highlight w:val="none"/>
          <w:lang w:val="zh-TW" w:eastAsia="zh-TW" w:bidi="ar"/>
        </w:rPr>
        <w:t xml:space="preserve">.6</w:t>
      </w:r>
      <w:r>
        <w:rPr>
          <w:color w:val="auto"/>
          <w:sz w:val="24"/>
          <w:highlight w:val="none"/>
          <w:lang w:val="zh-TW" w:bidi="ar"/>
        </w:rPr>
        <w:t xml:space="preserve">提交电子投标文件</w:t>
      </w:r>
      <w:r/>
    </w:p>
    <w:p>
      <w:pPr>
        <w:ind w:firstLine="480"/>
        <w:jc w:val="left"/>
        <w:spacing w:line="360" w:lineRule="auto"/>
        <w:widowControl/>
        <w:rPr>
          <w:color w:val="auto"/>
          <w:sz w:val="24"/>
          <w:highlight w:val="none"/>
        </w:rPr>
      </w:pPr>
      <w:r>
        <w:rPr>
          <w:color w:val="auto"/>
          <w:sz w:val="24"/>
          <w:highlight w:val="none"/>
          <w:lang w:bidi="ar"/>
        </w:rPr>
        <w:t xml:space="preserve">供应商应于投标截止时间前在</w:t>
      </w:r>
      <w:r>
        <w:rPr>
          <w:rFonts w:hint="eastAsia"/>
          <w:color w:val="auto"/>
          <w:sz w:val="24"/>
          <w:highlight w:val="none"/>
          <w:lang w:bidi="ar"/>
        </w:rPr>
        <w:t xml:space="preserve">“苏采云”</w:t>
      </w:r>
      <w:r>
        <w:rPr>
          <w:color w:val="auto"/>
          <w:sz w:val="24"/>
          <w:highlight w:val="none"/>
          <w:lang w:bidi="ar"/>
        </w:rPr>
        <w:t xml:space="preserve">提交电子投标文件，上传电子投标文件过程中请保持与互联网的连接畅通。</w:t>
      </w:r>
      <w:r/>
    </w:p>
    <w:p>
      <w:pPr>
        <w:ind w:firstLine="480"/>
        <w:jc w:val="left"/>
        <w:spacing w:line="360" w:lineRule="auto"/>
        <w:widowControl/>
        <w:rPr>
          <w:color w:val="auto"/>
          <w:sz w:val="24"/>
          <w:highlight w:val="none"/>
        </w:rPr>
      </w:pPr>
      <w:r>
        <w:rPr>
          <w:rFonts w:hint="eastAsia"/>
          <w:color w:val="auto"/>
          <w:sz w:val="24"/>
          <w:highlight w:val="none"/>
          <w:lang w:bidi="ar"/>
        </w:rPr>
        <w:t xml:space="preserve">2</w:t>
      </w:r>
      <w:r>
        <w:rPr>
          <w:color w:val="auto"/>
          <w:sz w:val="24"/>
          <w:highlight w:val="none"/>
          <w:lang w:val="zh-TW" w:bidi="ar"/>
        </w:rPr>
        <w:t xml:space="preserve">.</w:t>
      </w:r>
      <w:r>
        <w:rPr>
          <w:color w:val="auto"/>
          <w:sz w:val="24"/>
          <w:highlight w:val="none"/>
          <w:lang w:val="zh-TW" w:eastAsia="zh-TW" w:bidi="ar"/>
        </w:rPr>
        <w:t xml:space="preserve">7</w:t>
      </w:r>
      <w:r>
        <w:rPr>
          <w:color w:val="auto"/>
          <w:sz w:val="24"/>
          <w:highlight w:val="none"/>
          <w:lang w:val="zh-TW" w:bidi="ar"/>
        </w:rPr>
        <w:t xml:space="preserve">电子开标</w:t>
      </w:r>
      <w:r/>
    </w:p>
    <w:p>
      <w:pPr>
        <w:ind w:firstLine="480"/>
        <w:spacing w:line="360" w:lineRule="auto"/>
        <w:rPr>
          <w:color w:val="auto"/>
          <w:sz w:val="24"/>
          <w:highlight w:val="none"/>
        </w:rPr>
      </w:pPr>
      <w:r>
        <w:rPr>
          <w:color w:val="auto"/>
          <w:sz w:val="24"/>
          <w:highlight w:val="none"/>
          <w:lang w:val="zh-TW" w:bidi="ar"/>
        </w:rPr>
        <w:t xml:space="preserve">供应商使用</w:t>
      </w:r>
      <w:r>
        <w:rPr>
          <w:color w:val="auto"/>
          <w:sz w:val="24"/>
          <w:highlight w:val="none"/>
          <w:lang w:bidi="ar"/>
        </w:rPr>
        <w:t xml:space="preserve">CA认证证书</w:t>
      </w:r>
      <w:r>
        <w:rPr>
          <w:color w:val="auto"/>
          <w:sz w:val="24"/>
          <w:highlight w:val="none"/>
          <w:lang w:val="zh-TW" w:bidi="ar"/>
        </w:rPr>
        <w:t xml:space="preserve">登录</w:t>
      </w:r>
      <w:r>
        <w:rPr>
          <w:rFonts w:hint="eastAsia"/>
          <w:color w:val="auto"/>
          <w:sz w:val="24"/>
          <w:highlight w:val="none"/>
          <w:lang w:bidi="ar"/>
        </w:rPr>
        <w:t xml:space="preserve">“苏采云”</w:t>
      </w:r>
      <w:r>
        <w:rPr>
          <w:color w:val="auto"/>
          <w:sz w:val="24"/>
          <w:highlight w:val="none"/>
          <w:lang w:bidi="ar"/>
        </w:rPr>
        <w:t xml:space="preserve">进行电子</w:t>
      </w:r>
      <w:r>
        <w:rPr>
          <w:rFonts w:hint="eastAsia"/>
          <w:color w:val="auto"/>
          <w:sz w:val="24"/>
          <w:highlight w:val="none"/>
          <w:lang w:bidi="ar"/>
        </w:rPr>
        <w:t xml:space="preserve">化不见面</w:t>
      </w:r>
      <w:r>
        <w:rPr>
          <w:color w:val="auto"/>
          <w:sz w:val="24"/>
          <w:highlight w:val="none"/>
          <w:lang w:bidi="ar"/>
        </w:rPr>
        <w:t xml:space="preserve">开标</w:t>
      </w:r>
      <w:r>
        <w:rPr>
          <w:color w:val="auto"/>
          <w:sz w:val="24"/>
          <w:highlight w:val="none"/>
          <w:lang w:val="zh-TW" w:bidi="ar"/>
        </w:rPr>
        <w:t xml:space="preserve">。</w:t>
      </w:r>
      <w:r/>
    </w:p>
    <w:p>
      <w:pPr>
        <w:ind w:firstLine="480"/>
        <w:spacing w:line="360" w:lineRule="auto"/>
        <w:rPr>
          <w:color w:val="auto"/>
          <w:sz w:val="24"/>
          <w:highlight w:val="none"/>
        </w:rPr>
      </w:pPr>
      <w:r>
        <w:rPr>
          <w:rFonts w:hint="eastAsia"/>
          <w:color w:val="auto"/>
          <w:sz w:val="24"/>
          <w:highlight w:val="none"/>
          <w:lang w:bidi="ar"/>
        </w:rPr>
        <w:t xml:space="preserve">2</w:t>
      </w:r>
      <w:r>
        <w:rPr>
          <w:rFonts w:hint="eastAsia"/>
          <w:color w:val="auto"/>
          <w:sz w:val="24"/>
          <w:highlight w:val="none"/>
          <w:lang w:val="zh-TW" w:bidi="ar"/>
        </w:rPr>
        <w:t xml:space="preserve">.8注意事项</w:t>
      </w:r>
      <w:r/>
    </w:p>
    <w:p>
      <w:pPr>
        <w:ind w:firstLine="480"/>
        <w:spacing w:line="360" w:lineRule="auto"/>
        <w:rPr>
          <w:color w:val="auto"/>
          <w:sz w:val="24"/>
          <w:highlight w:val="none"/>
        </w:rPr>
      </w:pPr>
      <w:r>
        <w:rPr>
          <w:color w:val="auto"/>
          <w:sz w:val="24"/>
          <w:highlight w:val="none"/>
          <w:lang w:val="zh-TW" w:bidi="ar"/>
        </w:rPr>
        <w:t xml:space="preserve">供应商</w:t>
      </w:r>
      <w:r>
        <w:rPr>
          <w:rFonts w:hint="eastAsia"/>
          <w:color w:val="auto"/>
          <w:sz w:val="24"/>
          <w:highlight w:val="none"/>
          <w:lang w:val="zh-TW" w:bidi="ar"/>
        </w:rPr>
        <w:t xml:space="preserve">在开标前应当</w:t>
      </w:r>
      <w:r>
        <w:rPr>
          <w:rFonts w:ascii="宋体" w:hAnsi="宋体"/>
          <w:color w:val="auto"/>
          <w:sz w:val="24"/>
          <w:highlight w:val="none"/>
        </w:rPr>
        <w:t xml:space="preserve">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w:t>
      </w:r>
      <w:r>
        <w:rPr>
          <w:rFonts w:hint="eastAsia" w:ascii="宋体" w:hAnsi="宋体"/>
          <w:color w:val="auto"/>
          <w:sz w:val="24"/>
          <w:highlight w:val="none"/>
        </w:rPr>
        <w:t xml:space="preserve">计算机</w:t>
      </w:r>
      <w:r>
        <w:rPr>
          <w:rFonts w:ascii="宋体" w:hAnsi="宋体"/>
          <w:color w:val="auto"/>
          <w:sz w:val="24"/>
          <w:highlight w:val="none"/>
        </w:rPr>
        <w:t xml:space="preserve">进行操作，否则造成相应后果由</w:t>
      </w:r>
      <w:r>
        <w:rPr>
          <w:rFonts w:hint="eastAsia" w:ascii="宋体" w:hAnsi="宋体"/>
          <w:color w:val="auto"/>
          <w:sz w:val="24"/>
          <w:highlight w:val="none"/>
        </w:rPr>
        <w:t xml:space="preserve">投标供应商</w:t>
      </w:r>
      <w:r>
        <w:rPr>
          <w:rFonts w:ascii="宋体" w:hAnsi="宋体"/>
          <w:color w:val="auto"/>
          <w:sz w:val="24"/>
          <w:highlight w:val="none"/>
        </w:rPr>
        <w:t xml:space="preserve">自行承担。</w:t>
      </w:r>
      <w:r/>
    </w:p>
    <w:p>
      <w:pPr>
        <w:ind w:firstLine="480"/>
        <w:spacing w:line="360" w:lineRule="auto"/>
        <w:rPr>
          <w:color w:val="auto"/>
          <w:sz w:val="24"/>
          <w:highlight w:val="none"/>
        </w:rPr>
      </w:pPr>
      <w:r>
        <w:rPr>
          <w:rFonts w:hint="eastAsia"/>
          <w:color w:val="auto"/>
          <w:sz w:val="24"/>
          <w:highlight w:val="none"/>
          <w:lang w:bidi="ar"/>
        </w:rPr>
        <w:t xml:space="preserve">3</w:t>
      </w:r>
      <w:r>
        <w:rPr>
          <w:rFonts w:hint="eastAsia"/>
          <w:color w:val="auto"/>
          <w:sz w:val="24"/>
          <w:highlight w:val="none"/>
          <w:lang w:val="zh-TW" w:bidi="ar"/>
        </w:rPr>
        <w:t xml:space="preserve">.关于常州市中小企业政府采购信用融资：</w:t>
      </w:r>
      <w:r/>
    </w:p>
    <w:p>
      <w:pPr>
        <w:ind w:firstLine="480"/>
        <w:spacing w:line="360" w:lineRule="auto"/>
        <w:rPr>
          <w:rFonts w:hint="eastAsia"/>
          <w:color w:val="auto"/>
          <w:sz w:val="24"/>
          <w:highlight w:val="none"/>
          <w:lang w:val="zh-TW" w:bidi="ar"/>
        </w:rPr>
      </w:pPr>
      <w:r>
        <w:rPr>
          <w:rFonts w:hint="eastAsia"/>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72"/>
        <w:jc w:val="left"/>
        <w:spacing w:before="0" w:line="360" w:lineRule="auto"/>
        <w:rPr>
          <w:rFonts w:ascii="Times New Roman" w:hAnsi="Times New Roman" w:eastAsia="宋体"/>
          <w:color w:val="auto"/>
          <w:sz w:val="24"/>
          <w:szCs w:val="24"/>
          <w:highlight w:val="none"/>
        </w:rPr>
      </w:pPr>
      <w:r/>
      <w:bookmarkStart w:id="28" w:name="_Toc35393796"/>
      <w:r/>
      <w:bookmarkStart w:id="29" w:name="_Toc28359085"/>
      <w:r/>
      <w:bookmarkStart w:id="30" w:name="_Toc28359008"/>
      <w:r/>
      <w:bookmarkStart w:id="31" w:name="_Toc35393627"/>
      <w:r>
        <w:rPr>
          <w:rFonts w:ascii="Times New Roman" w:hAnsi="Times New Roman" w:eastAsia="宋体"/>
          <w:color w:val="auto"/>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b/>
          <w:color w:val="auto"/>
          <w:sz w:val="24"/>
          <w:highlight w:val="none"/>
        </w:rPr>
      </w:pPr>
      <w:r>
        <w:rPr>
          <w:color w:val="auto"/>
          <w:sz w:val="24"/>
          <w:highlight w:val="none"/>
        </w:rPr>
        <w:t xml:space="preserve">　</w:t>
      </w:r>
      <w:r>
        <w:rPr>
          <w:rFonts w:hint="eastAsia"/>
          <w:color w:val="auto"/>
          <w:sz w:val="24"/>
          <w:highlight w:val="none"/>
          <w:lang w:val="en-US" w:eastAsia="zh-CN"/>
        </w:rPr>
        <w:t xml:space="preserve"> </w:t>
      </w:r>
      <w:r>
        <w:rPr>
          <w:b/>
          <w:color w:val="auto"/>
          <w:sz w:val="24"/>
          <w:highlight w:val="none"/>
        </w:rPr>
        <w:t xml:space="preserve">1.采购人信息</w:t>
      </w:r>
      <w:r/>
    </w:p>
    <w:p>
      <w:pPr>
        <w:ind w:left="0" w:firstLine="0"/>
        <w:jc w:val="left"/>
        <w:spacing w:line="360" w:lineRule="auto"/>
        <w:rPr>
          <w:rFonts w:hint="eastAsia" w:eastAsia="宋体"/>
          <w:color w:val="auto"/>
          <w:sz w:val="24"/>
          <w:highlight w:val="none"/>
          <w:lang w:eastAsia="zh-CN"/>
        </w:rPr>
      </w:pPr>
      <w:r/>
      <w:bookmarkStart w:id="32" w:name="_Toc28359086"/>
      <w:r/>
      <w:bookmarkStart w:id="33" w:name="_Toc28359009"/>
      <w:r>
        <w:rPr>
          <w:color w:val="auto"/>
          <w:sz w:val="24"/>
          <w:highlight w:val="none"/>
        </w:rPr>
        <w:t xml:space="preserve">   名    称：</w:t>
      </w:r>
      <w:r>
        <w:rPr>
          <w:rFonts w:hint="eastAsia"/>
          <w:color w:val="auto"/>
          <w:sz w:val="24"/>
          <w:highlight w:val="none"/>
          <w:lang w:eastAsia="zh-CN"/>
        </w:rPr>
        <w:t xml:space="preserve">溧阳市人民政府昆仑街道办事处</w:t>
      </w:r>
      <w:r/>
    </w:p>
    <w:p>
      <w:pPr>
        <w:ind w:left="0" w:firstLine="0"/>
        <w:jc w:val="left"/>
        <w:spacing w:line="360" w:lineRule="auto"/>
        <w:rPr>
          <w:color w:val="auto"/>
          <w:sz w:val="24"/>
          <w:highlight w:val="none"/>
        </w:rPr>
      </w:pPr>
      <w:r>
        <w:rPr>
          <w:color w:val="auto"/>
          <w:sz w:val="24"/>
          <w:highlight w:val="none"/>
        </w:rPr>
        <w:t xml:space="preserve">   地    址：</w:t>
      </w:r>
      <w:r>
        <w:rPr>
          <w:rFonts w:hint="eastAsia"/>
          <w:color w:val="auto"/>
          <w:sz w:val="24"/>
          <w:highlight w:val="none"/>
          <w:lang w:eastAsia="zh-CN"/>
        </w:rPr>
        <w:t xml:space="preserve">溧阳市昆仑街道</w:t>
      </w:r>
      <w:r/>
    </w:p>
    <w:p>
      <w:pPr>
        <w:ind w:left="0" w:firstLine="0"/>
        <w:jc w:val="left"/>
        <w:spacing w:line="360" w:lineRule="auto"/>
        <w:rPr>
          <w:rFonts w:hint="default" w:eastAsia="宋体"/>
          <w:color w:val="auto"/>
          <w:sz w:val="24"/>
          <w:highlight w:val="none"/>
          <w:u w:val="single"/>
          <w:lang w:val="en-US" w:eastAsia="zh-CN"/>
        </w:rPr>
      </w:pPr>
      <w:r>
        <w:rPr>
          <w:color w:val="auto"/>
          <w:sz w:val="24"/>
          <w:highlight w:val="none"/>
        </w:rPr>
        <w:t xml:space="preserve">   联系方式：</w:t>
      </w:r>
      <w:r>
        <w:rPr>
          <w:rFonts w:hint="eastAsia"/>
          <w:color w:val="auto"/>
          <w:sz w:val="24"/>
          <w:highlight w:val="none"/>
          <w:lang w:val="en-US" w:eastAsia="zh-CN"/>
        </w:rPr>
        <w:t xml:space="preserve">马</w:t>
      </w:r>
      <w:r>
        <w:rPr>
          <w:rFonts w:hint="eastAsia"/>
          <w:color w:val="auto"/>
          <w:sz w:val="24"/>
          <w:highlight w:val="none"/>
          <w:lang w:eastAsia="zh-CN"/>
        </w:rPr>
        <w:t xml:space="preserve">先生</w:t>
      </w:r>
      <w:r>
        <w:rPr>
          <w:rFonts w:hint="eastAsia"/>
          <w:color w:val="auto"/>
          <w:sz w:val="24"/>
          <w:highlight w:val="none"/>
          <w:lang w:val="en-US" w:eastAsia="zh-CN"/>
        </w:rPr>
        <w:t xml:space="preserve"> 0519-87669929</w:t>
      </w:r>
      <w:r/>
    </w:p>
    <w:p>
      <w:pPr>
        <w:ind w:left="0" w:firstLine="0"/>
        <w:jc w:val="left"/>
        <w:spacing w:line="360" w:lineRule="auto"/>
        <w:rPr>
          <w:b/>
          <w:color w:val="auto"/>
          <w:sz w:val="24"/>
          <w:highlight w:val="none"/>
        </w:rPr>
      </w:pPr>
      <w:r>
        <w:rPr>
          <w:b/>
          <w:color w:val="auto"/>
          <w:sz w:val="24"/>
          <w:highlight w:val="none"/>
        </w:rPr>
        <w:t xml:space="preserve">   2.采购代理机构信息</w:t>
      </w:r>
      <w:bookmarkEnd w:id="32"/>
      <w:r/>
      <w:bookmarkEnd w:id="33"/>
      <w:r/>
      <w:r/>
    </w:p>
    <w:p>
      <w:pPr>
        <w:ind w:left="0" w:firstLine="0"/>
        <w:jc w:val="left"/>
        <w:spacing w:line="360" w:lineRule="auto"/>
        <w:rPr>
          <w:color w:val="auto"/>
          <w:sz w:val="24"/>
          <w:highlight w:val="none"/>
        </w:rPr>
      </w:pPr>
      <w:r>
        <w:rPr>
          <w:color w:val="auto"/>
          <w:highlight w:val="none"/>
        </w:rPr>
        <w:t xml:space="preserve">   </w:t>
      </w:r>
      <w:bookmarkStart w:id="34" w:name="_Toc28359010"/>
      <w:r/>
      <w:bookmarkStart w:id="35" w:name="_Toc28359087"/>
      <w:r>
        <w:rPr>
          <w:color w:val="auto"/>
          <w:sz w:val="24"/>
          <w:highlight w:val="none"/>
        </w:rPr>
        <w:t xml:space="preserve">名    称：</w:t>
      </w:r>
      <w:r>
        <w:rPr>
          <w:rFonts w:hint="eastAsia"/>
          <w:color w:val="auto"/>
          <w:sz w:val="24"/>
          <w:highlight w:val="none"/>
        </w:rPr>
        <w:t xml:space="preserve">江苏</w:t>
      </w:r>
      <w:r>
        <w:rPr>
          <w:color w:val="auto"/>
          <w:sz w:val="24"/>
          <w:highlight w:val="none"/>
        </w:rPr>
        <w:t xml:space="preserve">立诚建设项目管理咨询有限公司</w:t>
      </w:r>
      <w:r/>
    </w:p>
    <w:p>
      <w:pPr>
        <w:ind w:left="0" w:firstLine="0"/>
        <w:jc w:val="left"/>
        <w:spacing w:line="360" w:lineRule="auto"/>
        <w:rPr>
          <w:color w:val="auto"/>
          <w:sz w:val="24"/>
          <w:highlight w:val="none"/>
        </w:rPr>
      </w:pPr>
      <w:r>
        <w:rPr>
          <w:color w:val="auto"/>
          <w:sz w:val="24"/>
          <w:highlight w:val="none"/>
        </w:rPr>
        <w:t xml:space="preserve">   地    址：</w:t>
      </w:r>
      <w:r>
        <w:rPr>
          <w:rFonts w:hint="eastAsia"/>
          <w:color w:val="auto"/>
          <w:sz w:val="24"/>
          <w:highlight w:val="none"/>
        </w:rPr>
        <w:t xml:space="preserve">溧阳市古县街道奥体大道3001号贝桥嘉苑36幢101室2层-2</w:t>
      </w:r>
      <w:r/>
    </w:p>
    <w:p>
      <w:pPr>
        <w:ind w:left="0" w:firstLine="0"/>
        <w:jc w:val="left"/>
        <w:spacing w:line="360" w:lineRule="auto"/>
        <w:rPr>
          <w:rFonts w:hint="eastAsia"/>
          <w:color w:val="auto"/>
          <w:sz w:val="24"/>
          <w:szCs w:val="24"/>
          <w:highlight w:val="none"/>
        </w:rPr>
      </w:pPr>
      <w:r>
        <w:rPr>
          <w:color w:val="auto"/>
          <w:sz w:val="24"/>
          <w:highlight w:val="none"/>
        </w:rPr>
        <w:t xml:space="preserve">   联系方式：</w:t>
      </w:r>
      <w:r>
        <w:rPr>
          <w:rFonts w:hint="eastAsia"/>
          <w:color w:val="auto"/>
          <w:sz w:val="24"/>
          <w:highlight w:val="none"/>
        </w:rPr>
        <w:t xml:space="preserve">0519-87925608</w:t>
      </w:r>
      <w:r/>
    </w:p>
    <w:p>
      <w:pPr>
        <w:ind w:left="0" w:firstLine="0"/>
        <w:jc w:val="left"/>
        <w:spacing w:line="360" w:lineRule="auto"/>
        <w:rPr>
          <w:color w:val="auto"/>
          <w:sz w:val="24"/>
          <w:szCs w:val="24"/>
          <w:highlight w:val="none"/>
          <w:u w:val="single"/>
        </w:rPr>
      </w:pPr>
      <w:r>
        <w:rPr>
          <w:rFonts w:hint="eastAsia"/>
          <w:color w:val="auto"/>
          <w:sz w:val="24"/>
          <w:highlight w:val="none"/>
        </w:rPr>
        <w:t xml:space="preserve">   </w:t>
      </w:r>
      <w:r>
        <w:rPr>
          <w:b/>
          <w:color w:val="auto"/>
          <w:sz w:val="24"/>
          <w:highlight w:val="none"/>
        </w:rPr>
        <w:t xml:space="preserve">3.项目联系方式</w:t>
      </w:r>
      <w:bookmarkEnd w:id="34"/>
      <w:r/>
      <w:bookmarkEnd w:id="35"/>
      <w:r/>
      <w:r/>
    </w:p>
    <w:p>
      <w:pPr>
        <w:pStyle w:val="795"/>
        <w:ind w:firstLine="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项目联系人：</w:t>
      </w:r>
      <w:r>
        <w:rPr>
          <w:rFonts w:ascii="Times New Roman" w:hAnsi="Times New Roman"/>
          <w:color w:val="auto"/>
          <w:sz w:val="24"/>
          <w:highlight w:val="none"/>
        </w:rPr>
        <w:t xml:space="preserve">包女士</w:t>
      </w:r>
      <w:r/>
    </w:p>
    <w:p>
      <w:pPr>
        <w:pStyle w:val="795"/>
        <w:ind w:firstLine="0"/>
        <w:spacing w:line="360" w:lineRule="auto"/>
        <w:rPr>
          <w:rFonts w:hint="default" w:ascii="Times New Roman" w:hAnsi="Times New Roman"/>
          <w:color w:val="auto"/>
          <w:sz w:val="24"/>
          <w:highlight w:val="none"/>
        </w:rPr>
      </w:pPr>
      <w:r>
        <w:rPr>
          <w:rFonts w:ascii="Times New Roman" w:hAnsi="Times New Roman"/>
          <w:color w:val="auto"/>
          <w:sz w:val="24"/>
          <w:highlight w:val="none"/>
        </w:rPr>
        <w:t xml:space="preserve">   电      话：0519-87925608</w:t>
      </w:r>
      <w:bookmarkStart w:id="878" w:name="_GoBack"/>
      <w:r/>
      <w:bookmarkEnd w:id="878"/>
      <w:r/>
      <w:r/>
    </w:p>
    <w:p>
      <w:pPr>
        <w:jc w:val="center"/>
        <w:spacing w:line="360" w:lineRule="auto"/>
        <w:rPr>
          <w:b/>
          <w:color w:val="auto"/>
          <w:sz w:val="32"/>
          <w:szCs w:val="32"/>
          <w:highlight w:val="none"/>
        </w:rPr>
        <w:outlineLvl w:val="0"/>
      </w:pPr>
      <w:r/>
      <w:bookmarkStart w:id="36" w:name="_Toc226965856"/>
      <w:r/>
      <w:bookmarkStart w:id="37" w:name="_Toc265228423"/>
      <w:r/>
      <w:bookmarkStart w:id="38" w:name="_Toc512937850"/>
      <w:r/>
      <w:bookmarkStart w:id="39" w:name="_Toc305158928"/>
      <w:r/>
      <w:bookmarkStart w:id="40" w:name="_Toc127161488"/>
      <w:r/>
      <w:bookmarkStart w:id="41" w:name="_Toc353825548"/>
      <w:r/>
      <w:bookmarkStart w:id="42" w:name="_Toc353873938"/>
      <w:r/>
      <w:bookmarkStart w:id="43" w:name="_Toc127151777"/>
      <w:r/>
      <w:bookmarkStart w:id="44" w:name="_Toc305158854"/>
      <w:r/>
      <w:bookmarkStart w:id="45" w:name="_Toc150774783"/>
      <w:r/>
      <w:bookmarkStart w:id="46" w:name="_Toc99301420"/>
      <w:r/>
      <w:bookmarkStart w:id="47" w:name="_Toc264969275"/>
      <w:r/>
      <w:bookmarkStart w:id="48" w:name="_Toc195842950"/>
      <w:r>
        <w:rPr>
          <w:b/>
          <w:color w:val="auto"/>
          <w:sz w:val="36"/>
          <w:szCs w:val="36"/>
          <w:highlight w:val="none"/>
        </w:rPr>
        <w:t xml:space="preserve">第二章   </w:t>
      </w:r>
      <w:r>
        <w:rPr>
          <w:rFonts w:hint="eastAsia"/>
          <w:b/>
          <w:color w:val="auto"/>
          <w:sz w:val="36"/>
          <w:szCs w:val="36"/>
          <w:highlight w:val="none"/>
        </w:rPr>
        <w:t xml:space="preserve">投标供应商</w:t>
      </w:r>
      <w:r>
        <w:rPr>
          <w:b/>
          <w:color w:val="auto"/>
          <w:sz w:val="36"/>
          <w:szCs w:val="36"/>
          <w:highlight w:val="none"/>
        </w:rPr>
        <w:t xml:space="preserve">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772"/>
        <w:spacing w:before="0" w:line="360" w:lineRule="auto"/>
        <w:tabs>
          <w:tab w:val="center" w:pos="4592" w:leader="none"/>
          <w:tab w:val="left" w:pos="7860" w:leader="none"/>
        </w:tabs>
        <w:rPr>
          <w:b w:val="0"/>
          <w:color w:val="auto"/>
          <w:sz w:val="28"/>
          <w:szCs w:val="28"/>
          <w:highlight w:val="none"/>
        </w:rPr>
      </w:pPr>
      <w:r/>
      <w:bookmarkStart w:id="49" w:name="_Toc164608633"/>
      <w:r/>
      <w:bookmarkStart w:id="50" w:name="_Toc226337215"/>
      <w:r/>
      <w:bookmarkStart w:id="51" w:name="_Toc151193907"/>
      <w:r/>
      <w:bookmarkStart w:id="52" w:name="_Toc151193761"/>
      <w:r/>
      <w:bookmarkStart w:id="53" w:name="_Toc149720812"/>
      <w:r/>
      <w:bookmarkStart w:id="54" w:name="_Toc151193833"/>
      <w:r/>
      <w:bookmarkStart w:id="55" w:name="_Toc127161433"/>
      <w:r/>
      <w:bookmarkStart w:id="56" w:name="_Toc226965792"/>
      <w:r/>
      <w:bookmarkStart w:id="57" w:name="_Toc151193689"/>
      <w:r/>
      <w:bookmarkStart w:id="58" w:name="_Toc127151720"/>
      <w:r/>
      <w:bookmarkStart w:id="59" w:name="_Toc164229360"/>
      <w:r/>
      <w:bookmarkStart w:id="60" w:name="_Toc151193617"/>
      <w:r/>
      <w:bookmarkStart w:id="61" w:name="_Toc142311021"/>
      <w:r/>
      <w:bookmarkStart w:id="62" w:name="_Toc150774724"/>
      <w:r/>
      <w:bookmarkStart w:id="63" w:name="_Toc151190146"/>
      <w:r/>
      <w:bookmarkStart w:id="64" w:name="_Toc226965709"/>
      <w:r/>
      <w:bookmarkStart w:id="65" w:name="_Toc226309763"/>
      <w:r/>
      <w:bookmarkStart w:id="66" w:name="_Toc164608788"/>
      <w:r/>
      <w:bookmarkStart w:id="67" w:name="_Toc195842884"/>
      <w:r/>
      <w:bookmarkStart w:id="68" w:name="_Toc164351613"/>
      <w:r/>
      <w:bookmarkStart w:id="69" w:name="_Toc164229214"/>
      <w:r/>
      <w:bookmarkStart w:id="70" w:name="_Toc150509270"/>
      <w:r/>
      <w:bookmarkStart w:id="71" w:name="_Toc127151519"/>
      <w:r/>
      <w:bookmarkStart w:id="72" w:name="_Toc150774619"/>
      <w:r/>
      <w:bookmarkStart w:id="73" w:name="_Toc150480757"/>
      <w:r/>
      <w:bookmarkStart w:id="74" w:name="_Toc520356144"/>
      <w:r>
        <w:rPr>
          <w:rFonts w:hint="eastAsia" w:ascii="Times New Roman" w:hAnsi="Times New Roman" w:eastAsia="宋体"/>
          <w:color w:val="auto"/>
          <w:sz w:val="28"/>
          <w:highlight w:val="none"/>
        </w:rPr>
        <w:t xml:space="preserve">投标供应商</w:t>
      </w:r>
      <w:r>
        <w:rPr>
          <w:rFonts w:ascii="Times New Roman" w:hAnsi="Times New Roman" w:eastAsia="宋体"/>
          <w:color w:val="auto"/>
          <w:sz w:val="28"/>
          <w:highlight w:val="none"/>
        </w:rPr>
        <w:t xml:space="preserve">须知资料表</w:t>
      </w:r>
      <w:r/>
    </w:p>
    <w:p>
      <w:pPr>
        <w:ind w:firstLine="480"/>
        <w:spacing w:line="360" w:lineRule="auto"/>
        <w:rPr>
          <w:color w:val="auto"/>
          <w:sz w:val="24"/>
          <w:highlight w:val="none"/>
        </w:rPr>
      </w:pPr>
      <w:r>
        <w:rPr>
          <w:color w:val="auto"/>
          <w:sz w:val="24"/>
          <w:highlight w:val="none"/>
        </w:rPr>
        <w:t xml:space="preserve">本表是对</w:t>
      </w:r>
      <w:r>
        <w:rPr>
          <w:rFonts w:hint="eastAsia"/>
          <w:color w:val="auto"/>
          <w:sz w:val="24"/>
          <w:highlight w:val="none"/>
        </w:rPr>
        <w:t xml:space="preserve">投标供应商</w:t>
      </w:r>
      <w:r>
        <w:rPr>
          <w:color w:val="auto"/>
          <w:sz w:val="24"/>
          <w:highlight w:val="none"/>
        </w:rPr>
        <w:t xml:space="preserve">须知的具体补充和修改，如有矛盾，均以本资料表为准。</w:t>
      </w:r>
      <w:r/>
    </w:p>
    <w:tbl>
      <w:tblPr>
        <w:tblStyle w:val="78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567" w:hRule="exact"/>
        </w:trPr>
        <w:tc>
          <w:tcPr>
            <w:tcW w:w="988" w:type="dxa"/>
            <w:vAlign w:val="center"/>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rPr>
                <w:color w:val="auto"/>
                <w:sz w:val="24"/>
                <w:highlight w:val="none"/>
                <w:u w:val="single"/>
              </w:rPr>
            </w:pPr>
            <w:r>
              <w:rPr>
                <w:color w:val="auto"/>
                <w:sz w:val="24"/>
                <w:highlight w:val="none"/>
              </w:rPr>
              <w:t xml:space="preserve">项目属性：</w:t>
            </w:r>
            <w:r>
              <w:rPr>
                <w:b/>
                <w:bCs/>
                <w:color w:val="auto"/>
                <w:sz w:val="24"/>
                <w:highlight w:val="none"/>
              </w:rPr>
              <w:t xml:space="preserve">服务</w:t>
            </w:r>
            <w:r/>
          </w:p>
        </w:tc>
      </w:tr>
      <w:tr>
        <w:trPr>
          <w:jc w:val="center"/>
          <w:trHeight w:val="567" w:hRule="exact"/>
        </w:trPr>
        <w:tc>
          <w:tcPr>
            <w:tcW w:w="988" w:type="dxa"/>
            <w:vAlign w:val="center"/>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是否属于科研仪器设备采购项目：否</w:t>
            </w:r>
            <w:r/>
          </w:p>
        </w:tc>
      </w:tr>
      <w:tr>
        <w:trPr>
          <w:jc w:val="center"/>
          <w:trHeight w:val="567" w:hRule="exact"/>
        </w:trPr>
        <w:tc>
          <w:tcPr>
            <w:tcW w:w="988" w:type="dxa"/>
            <w:vAlign w:val="center"/>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795"/>
              <w:rPr>
                <w:rFonts w:hint="default"/>
                <w:color w:val="auto"/>
                <w:sz w:val="24"/>
                <w:highlight w:val="none"/>
              </w:rPr>
            </w:pPr>
            <w:r>
              <w:rPr>
                <w:rFonts w:ascii="Times New Roman" w:hAnsi="Times New Roman"/>
                <w:color w:val="auto"/>
                <w:sz w:val="24"/>
                <w:szCs w:val="24"/>
                <w:highlight w:val="none"/>
              </w:rPr>
              <w:t xml:space="preserve">本项目不适用。</w:t>
            </w:r>
            <w:r/>
          </w:p>
        </w:tc>
      </w:tr>
      <w:tr>
        <w:trPr>
          <w:jc w:val="center"/>
          <w:trHeight w:val="567" w:hRule="exact"/>
        </w:trPr>
        <w:tc>
          <w:tcPr>
            <w:tcW w:w="988" w:type="dxa"/>
            <w:vAlign w:val="center"/>
            <w:vMerge w:val="restart"/>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color w:val="auto"/>
                <w:sz w:val="24"/>
                <w:highlight w:val="none"/>
              </w:rPr>
              <w:t xml:space="preserve">不组织</w:t>
            </w:r>
            <w:r/>
          </w:p>
        </w:tc>
      </w:tr>
      <w:tr>
        <w:trPr>
          <w:jc w:val="center"/>
          <w:trHeight w:val="567" w:hRule="exact"/>
        </w:trPr>
        <w:tc>
          <w:tcPr>
            <w:tcW w:w="988" w:type="dxa"/>
            <w:vAlign w:val="center"/>
            <w:vMerge w:val="continue"/>
            <w:textDirection w:val="lrTb"/>
            <w:noWrap w:val="false"/>
          </w:tcPr>
          <w:p>
            <w:pPr>
              <w:pStyle w:val="795"/>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rPr>
                <w:color w:val="auto"/>
                <w:sz w:val="24"/>
                <w:highlight w:val="none"/>
              </w:rPr>
            </w:pPr>
            <w:r>
              <w:rPr>
                <w:color w:val="auto"/>
                <w:sz w:val="24"/>
                <w:highlight w:val="none"/>
              </w:rPr>
              <w:t xml:space="preserve">不召开</w:t>
            </w:r>
            <w:r/>
          </w:p>
        </w:tc>
      </w:tr>
      <w:tr>
        <w:trPr>
          <w:jc w:val="center"/>
          <w:trHeight w:val="567" w:hRule="exact"/>
        </w:trPr>
        <w:tc>
          <w:tcPr>
            <w:tcW w:w="988" w:type="dxa"/>
            <w:vAlign w:val="center"/>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rPr>
                <w:color w:val="auto"/>
                <w:sz w:val="24"/>
                <w:highlight w:val="none"/>
              </w:rPr>
            </w:pPr>
            <w:r>
              <w:rPr>
                <w:color w:val="auto"/>
                <w:sz w:val="24"/>
                <w:highlight w:val="none"/>
              </w:rPr>
              <w:t xml:space="preserve">本项目不适用。</w:t>
            </w:r>
            <w:r/>
          </w:p>
        </w:tc>
      </w:tr>
      <w:tr>
        <w:trPr>
          <w:jc w:val="center"/>
          <w:trHeight w:val="567" w:hRule="exact"/>
        </w:trPr>
        <w:tc>
          <w:tcPr>
            <w:tcW w:w="988" w:type="dxa"/>
            <w:vAlign w:val="center"/>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b/>
                <w:bCs/>
                <w:color w:val="auto"/>
                <w:sz w:val="24"/>
                <w:highlight w:val="none"/>
              </w:rPr>
              <w:t xml:space="preserve">其他未列明行业</w:t>
            </w:r>
            <w:r/>
          </w:p>
        </w:tc>
      </w:tr>
      <w:tr>
        <w:trPr>
          <w:jc w:val="center"/>
          <w:trHeight w:val="567" w:hRule="exact"/>
        </w:trPr>
        <w:tc>
          <w:tcPr>
            <w:tcW w:w="988" w:type="dxa"/>
            <w:vAlign w:val="center"/>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投标报价的特殊规定：</w:t>
            </w:r>
            <w:r>
              <w:rPr>
                <w:rFonts w:hint="eastAsia"/>
                <w:b/>
                <w:bCs/>
                <w:color w:val="auto"/>
                <w:sz w:val="24"/>
                <w:highlight w:val="none"/>
              </w:rPr>
              <w:t xml:space="preserve">无</w:t>
            </w:r>
            <w:r/>
          </w:p>
        </w:tc>
      </w:tr>
      <w:tr>
        <w:trPr>
          <w:jc w:val="center"/>
          <w:trHeight w:val="567" w:hRule="exact"/>
        </w:trPr>
        <w:tc>
          <w:tcPr>
            <w:tcW w:w="988" w:type="dxa"/>
            <w:vAlign w:val="center"/>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567" w:hRule="exact"/>
        </w:trPr>
        <w:tc>
          <w:tcPr>
            <w:tcW w:w="988" w:type="dxa"/>
            <w:vAlign w:val="center"/>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567" w:hRule="exact"/>
        </w:trPr>
        <w:tc>
          <w:tcPr>
            <w:tcW w:w="988" w:type="dxa"/>
            <w:vAlign w:val="center"/>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rPr>
                <w:color w:val="auto"/>
                <w:sz w:val="24"/>
                <w:highlight w:val="none"/>
              </w:rPr>
            </w:pPr>
            <w:r>
              <w:rPr>
                <w:color w:val="auto"/>
                <w:sz w:val="24"/>
                <w:highlight w:val="none"/>
              </w:rPr>
              <w:t xml:space="preserve">本项目的非主体、非关键性工作是否允许分包： 不允许</w:t>
            </w:r>
            <w:r/>
          </w:p>
        </w:tc>
      </w:tr>
      <w:tr>
        <w:trPr>
          <w:jc w:val="center"/>
          <w:trHeight w:val="567" w:hRule="exact"/>
        </w:trPr>
        <w:tc>
          <w:tcPr>
            <w:tcW w:w="988" w:type="dxa"/>
            <w:vAlign w:val="center"/>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26.1.1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p>
        </w:tc>
      </w:tr>
      <w:tr>
        <w:trPr>
          <w:jc w:val="center"/>
          <w:trHeight w:val="1722" w:hRule="exact"/>
        </w:trPr>
        <w:tc>
          <w:tcPr>
            <w:tcW w:w="988" w:type="dxa"/>
            <w:vAlign w:val="center"/>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ascii="宋体" w:hAnsi="宋体"/>
                <w:color w:val="auto"/>
                <w:sz w:val="24"/>
                <w:highlight w:val="none"/>
              </w:rPr>
              <w:t xml:space="preserve">江苏立诚建设项目管理咨询有限公司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ascii="宋体" w:hAnsi="宋体"/>
                <w:color w:val="auto"/>
                <w:sz w:val="24"/>
                <w:highlight w:val="none"/>
              </w:rPr>
              <w:t xml:space="preserve">0519-87925608</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rPr>
              <w:t xml:space="preserve">溧阳市古县街道奥体大道3001号贝桥嘉苑36幢101室2层-2商109</w:t>
            </w:r>
            <w:r>
              <w:rPr>
                <w:color w:val="auto"/>
                <w:sz w:val="24"/>
                <w:highlight w:val="none"/>
              </w:rPr>
              <w:t xml:space="preserve">。</w:t>
            </w:r>
            <w:r/>
          </w:p>
        </w:tc>
      </w:tr>
      <w:tr>
        <w:trPr>
          <w:jc w:val="center"/>
          <w:trHeight w:val="1800" w:hRule="exact"/>
        </w:trPr>
        <w:tc>
          <w:tcPr>
            <w:tcW w:w="988" w:type="dxa"/>
            <w:vAlign w:val="center"/>
            <w:textDirection w:val="lrTb"/>
            <w:noWrap w:val="false"/>
          </w:tcPr>
          <w:p>
            <w:pPr>
              <w:pStyle w:val="795"/>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27</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color w:val="auto"/>
                <w:sz w:val="24"/>
                <w:highlight w:val="none"/>
              </w:rPr>
            </w:pPr>
            <w:r>
              <w:rPr>
                <w:color w:val="auto"/>
                <w:sz w:val="24"/>
                <w:highlight w:val="none"/>
              </w:rPr>
              <w:t xml:space="preserve">收费对象：</w:t>
            </w:r>
            <w:r>
              <w:rPr>
                <w:rFonts w:hint="eastAsia"/>
                <w:color w:val="auto"/>
                <w:sz w:val="24"/>
                <w:highlight w:val="none"/>
              </w:rPr>
              <w:t xml:space="preserve">中标供应商</w:t>
            </w:r>
            <w:r/>
          </w:p>
          <w:p>
            <w:pPr>
              <w:jc w:val="left"/>
              <w:rPr>
                <w:color w:val="auto"/>
                <w:sz w:val="24"/>
                <w:highlight w:val="none"/>
                <w:u w:val="single"/>
              </w:rPr>
            </w:pPr>
            <w:r>
              <w:rPr>
                <w:color w:val="auto"/>
                <w:sz w:val="24"/>
                <w:highlight w:val="none"/>
              </w:rPr>
              <w:t xml:space="preserve">收费标准：</w:t>
            </w:r>
            <w:r>
              <w:rPr>
                <w:rFonts w:hint="eastAsia" w:ascii="宋体" w:hAnsi="宋体" w:eastAsia="宋体" w:cs="宋体"/>
                <w:color w:val="auto"/>
                <w:sz w:val="24"/>
                <w:highlight w:val="none"/>
              </w:rPr>
              <w:t xml:space="preserve">按苏</w:t>
            </w:r>
            <w:r>
              <w:rPr>
                <w:rFonts w:hint="eastAsia" w:ascii="宋体" w:hAnsi="宋体" w:eastAsia="宋体" w:cs="宋体"/>
                <w:color w:val="auto"/>
                <w:sz w:val="24"/>
                <w:highlight w:val="none"/>
                <w:lang w:val="en-US" w:eastAsia="zh-CN"/>
              </w:rPr>
              <w:t xml:space="preserve">政采协[2024]20</w:t>
            </w:r>
            <w:r>
              <w:rPr>
                <w:rFonts w:hint="eastAsia" w:ascii="宋体" w:hAnsi="宋体" w:eastAsia="宋体" w:cs="宋体"/>
                <w:color w:val="auto"/>
                <w:sz w:val="24"/>
                <w:highlight w:val="none"/>
              </w:rPr>
              <w:t xml:space="preserve">号文收取</w:t>
            </w:r>
            <w:r>
              <w:rPr>
                <w:color w:val="auto"/>
                <w:sz w:val="24"/>
                <w:highlight w:val="none"/>
              </w:rPr>
              <w:t xml:space="preserve">；</w:t>
            </w:r>
            <w:r/>
          </w:p>
          <w:p>
            <w:pPr>
              <w:jc w:val="left"/>
              <w:rPr>
                <w:color w:val="auto"/>
                <w:sz w:val="24"/>
                <w:highlight w:val="none"/>
              </w:rPr>
            </w:pPr>
            <w:r>
              <w:rPr>
                <w:color w:val="auto"/>
                <w:sz w:val="24"/>
                <w:highlight w:val="none"/>
              </w:rPr>
              <w:t xml:space="preserve">缴纳时间：</w:t>
            </w:r>
            <w:r>
              <w:rPr>
                <w:rFonts w:hint="eastAsia"/>
                <w:color w:val="auto"/>
                <w:sz w:val="24"/>
                <w:highlight w:val="none"/>
              </w:rPr>
              <w:t xml:space="preserve">领取中标</w:t>
            </w:r>
            <w:r>
              <w:rPr>
                <w:color w:val="auto"/>
                <w:sz w:val="24"/>
                <w:highlight w:val="none"/>
              </w:rPr>
              <w:t xml:space="preserve">通知书的同时。</w:t>
            </w:r>
            <w:r/>
          </w:p>
          <w:p>
            <w:pPr>
              <w:jc w:val="left"/>
              <w:rPr>
                <w:color w:val="auto"/>
                <w:highlight w:val="none"/>
              </w:rPr>
            </w:pPr>
            <w:r>
              <w:rPr>
                <w:rFonts w:hint="eastAsia" w:ascii="Times New Roman" w:hAnsi="Times New Roman" w:eastAsia="宋体" w:cs="Times New Roman"/>
                <w:color w:val="auto"/>
                <w:sz w:val="24"/>
                <w:highlight w:val="none"/>
                <w:lang w:val="en-US" w:eastAsia="zh-CN"/>
              </w:rPr>
              <w:t xml:space="preserve">注：依据代理合同约定，中标报价中已包含代理费，由供应商在投标时自行测算并计入投标报价。</w:t>
            </w:r>
            <w:r/>
          </w:p>
        </w:tc>
      </w:tr>
    </w:tbl>
    <w:p>
      <w:pPr>
        <w:jc w:val="center"/>
        <w:rPr>
          <w:b/>
          <w:color w:val="auto"/>
          <w:sz w:val="28"/>
          <w:szCs w:val="28"/>
          <w:highlight w:val="none"/>
        </w:rPr>
      </w:pPr>
      <w:r>
        <w:rPr>
          <w:color w:val="auto"/>
          <w:highlight w:val="none"/>
        </w:rPr>
        <w:br w:type="page" w:clear="all"/>
      </w:r>
      <w:bookmarkStart w:id="75" w:name="_Toc226337213"/>
      <w:r/>
      <w:bookmarkStart w:id="76" w:name="_Toc142311019"/>
      <w:r/>
      <w:bookmarkStart w:id="77" w:name="_Toc127151517"/>
      <w:r/>
      <w:bookmarkStart w:id="78" w:name="_Toc226965790"/>
      <w:r/>
      <w:bookmarkStart w:id="79" w:name="_Toc353825542"/>
      <w:r/>
      <w:bookmarkStart w:id="80" w:name="_Toc195842882"/>
      <w:r/>
      <w:bookmarkStart w:id="81" w:name="_Toc150774722"/>
      <w:r/>
      <w:bookmarkStart w:id="82" w:name="_Toc264969207"/>
      <w:r/>
      <w:bookmarkStart w:id="83" w:name="_Toc305158785"/>
      <w:r/>
      <w:bookmarkStart w:id="84" w:name="_Toc353873932"/>
      <w:r/>
      <w:bookmarkStart w:id="85" w:name="_Toc305158859"/>
      <w:r/>
      <w:bookmarkStart w:id="86" w:name="_Toc150480755"/>
      <w:r/>
      <w:bookmarkStart w:id="87" w:name="_Toc353873662"/>
      <w:r/>
      <w:bookmarkStart w:id="88" w:name="_Toc265228355"/>
      <w:r>
        <w:rPr>
          <w:rFonts w:hint="eastAsia"/>
          <w:b/>
          <w:color w:val="auto"/>
          <w:sz w:val="28"/>
          <w:szCs w:val="28"/>
          <w:highlight w:val="none"/>
        </w:rPr>
        <w:t xml:space="preserve">投标供应商</w:t>
      </w:r>
      <w:r>
        <w:rPr>
          <w:b/>
          <w:color w:val="auto"/>
          <w:sz w:val="28"/>
          <w:szCs w:val="28"/>
          <w:highlight w:val="none"/>
        </w:rPr>
        <w:t xml:space="preserve">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772"/>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89" w:name="_Toc127151518"/>
      <w:r/>
      <w:bookmarkStart w:id="90" w:name="_Toc520356143"/>
      <w:r>
        <w:rPr>
          <w:rFonts w:ascii="Times New Roman" w:hAnsi="Times New Roman" w:eastAsia="宋体"/>
          <w:color w:val="auto"/>
          <w:sz w:val="28"/>
          <w:highlight w:val="none"/>
        </w:rPr>
        <w:tab/>
      </w:r>
      <w:bookmarkStart w:id="91" w:name="_Toc151193688"/>
      <w:r/>
      <w:bookmarkStart w:id="92" w:name="_Toc151193616"/>
      <w:r/>
      <w:bookmarkStart w:id="93" w:name="_Toc151190145"/>
      <w:r/>
      <w:bookmarkStart w:id="94" w:name="_Toc150480756"/>
      <w:r/>
      <w:bookmarkStart w:id="95" w:name="_Toc195842883"/>
      <w:r/>
      <w:bookmarkStart w:id="96" w:name="_Toc226337214"/>
      <w:r/>
      <w:bookmarkStart w:id="97" w:name="_Toc226965791"/>
      <w:r/>
      <w:bookmarkStart w:id="98" w:name="_Toc305158786"/>
      <w:r/>
      <w:bookmarkStart w:id="99" w:name="_Toc265228356"/>
      <w:r/>
      <w:bookmarkStart w:id="100" w:name="_Toc142311020"/>
      <w:r/>
      <w:bookmarkStart w:id="101" w:name="_Toc151193906"/>
      <w:r/>
      <w:bookmarkStart w:id="102" w:name="_Toc151193760"/>
      <w:r/>
      <w:bookmarkStart w:id="103" w:name="_Toc150509269"/>
      <w:r/>
      <w:bookmarkStart w:id="104" w:name="_Toc150774723"/>
      <w:r/>
      <w:bookmarkStart w:id="105" w:name="_Toc151193832"/>
      <w:r/>
      <w:bookmarkStart w:id="106" w:name="_Toc226965708"/>
      <w:r/>
      <w:bookmarkStart w:id="107" w:name="_Toc264969208"/>
      <w:r/>
      <w:bookmarkStart w:id="108" w:name="_Toc150774618"/>
      <w:r/>
      <w:bookmarkStart w:id="109" w:name="_Toc226309762"/>
      <w:r/>
      <w:bookmarkStart w:id="110" w:name="_Toc305158860"/>
      <w:r>
        <w:rPr>
          <w:rFonts w:ascii="Times New Roman" w:hAnsi="Times New Roman" w:eastAsia="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111" w:name="_Toc264969209"/>
      <w:r/>
      <w:bookmarkStart w:id="112" w:name="_Toc265228357"/>
      <w:r/>
      <w:bookmarkStart w:id="113" w:name="_Toc305158861"/>
      <w:r/>
      <w:bookmarkStart w:id="114" w:name="_Toc305158787"/>
      <w:r>
        <w:rPr>
          <w:color w:val="auto"/>
          <w:sz w:val="24"/>
          <w:highlight w:val="none"/>
        </w:rPr>
        <w:t xml:space="preserve">采购人、采购代理机构、</w:t>
      </w:r>
      <w:bookmarkEnd w:id="111"/>
      <w:r/>
      <w:bookmarkEnd w:id="112"/>
      <w:r/>
      <w:bookmarkEnd w:id="113"/>
      <w:r/>
      <w:bookmarkEnd w:id="114"/>
      <w:r>
        <w:rPr>
          <w:rFonts w:hint="eastAsia"/>
          <w:color w:val="auto"/>
          <w:sz w:val="24"/>
          <w:highlight w:val="none"/>
        </w:rPr>
        <w:t xml:space="preserve">投标供应商、联合体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w:t>
      </w:r>
      <w:r>
        <w:rPr>
          <w:rFonts w:hint="eastAsia"/>
          <w:color w:val="auto"/>
          <w:sz w:val="24"/>
          <w:highlight w:val="none"/>
        </w:rPr>
        <w:t xml:space="preserve">采购邀请</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w:t>
      </w:r>
      <w:r>
        <w:rPr>
          <w:rFonts w:hint="eastAsia"/>
          <w:color w:val="auto"/>
          <w:sz w:val="24"/>
          <w:highlight w:val="none"/>
        </w:rPr>
        <w:t xml:space="preserve">项目</w:t>
      </w:r>
      <w:r>
        <w:rPr>
          <w:color w:val="auto"/>
          <w:sz w:val="24"/>
          <w:highlight w:val="none"/>
        </w:rPr>
        <w:t xml:space="preserve">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115" w:name="_Toc150774620"/>
      <w:r/>
      <w:bookmarkStart w:id="116" w:name="_Toc150480758"/>
      <w:r/>
      <w:bookmarkStart w:id="117" w:name="_Toc151193618"/>
      <w:r/>
      <w:bookmarkStart w:id="118" w:name="_Toc164608634"/>
      <w:r/>
      <w:bookmarkStart w:id="119" w:name="_Toc164229361"/>
      <w:r/>
      <w:bookmarkStart w:id="120" w:name="_Toc164229215"/>
      <w:r/>
      <w:bookmarkStart w:id="121" w:name="_Toc150509271"/>
      <w:r/>
      <w:bookmarkStart w:id="122" w:name="_Toc151193834"/>
      <w:r/>
      <w:bookmarkStart w:id="123" w:name="_Toc195842885"/>
      <w:r/>
      <w:bookmarkStart w:id="124" w:name="_Toc226337216"/>
      <w:r/>
      <w:bookmarkStart w:id="125" w:name="_Toc264969210"/>
      <w:r/>
      <w:bookmarkStart w:id="126" w:name="_Toc226965793"/>
      <w:r/>
      <w:bookmarkStart w:id="127" w:name="_Toc151190147"/>
      <w:r/>
      <w:bookmarkStart w:id="128" w:name="_Toc305158788"/>
      <w:r/>
      <w:bookmarkStart w:id="129" w:name="_Toc265228358"/>
      <w:r/>
      <w:bookmarkStart w:id="130" w:name="_Toc150774725"/>
      <w:r/>
      <w:bookmarkStart w:id="131" w:name="_Toc226309764"/>
      <w:r/>
      <w:bookmarkStart w:id="132" w:name="_Toc305158862"/>
      <w:r/>
      <w:bookmarkStart w:id="133" w:name="_Toc127151721"/>
      <w:r/>
      <w:bookmarkStart w:id="134" w:name="_Toc127151520"/>
      <w:r/>
      <w:bookmarkStart w:id="135" w:name="_Toc226965710"/>
      <w:r/>
      <w:bookmarkStart w:id="136" w:name="_Toc164351614"/>
      <w:r/>
      <w:bookmarkStart w:id="137" w:name="_Toc151193908"/>
      <w:r/>
      <w:bookmarkStart w:id="138" w:name="_Toc142311022"/>
      <w:r/>
      <w:bookmarkStart w:id="139" w:name="_Toc127161434"/>
      <w:r/>
      <w:bookmarkStart w:id="140" w:name="_Toc149720813"/>
      <w:r/>
      <w:bookmarkStart w:id="141" w:name="_Toc164608789"/>
      <w:r/>
      <w:bookmarkStart w:id="142" w:name="_Toc151193762"/>
      <w:r/>
      <w:bookmarkStart w:id="143" w:name="_Toc151193690"/>
      <w:r>
        <w:rPr>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auto"/>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w:t>
      </w:r>
      <w:r>
        <w:rPr>
          <w:rFonts w:hint="eastAsia"/>
          <w:color w:val="auto"/>
          <w:sz w:val="24"/>
          <w:highlight w:val="none"/>
        </w:rPr>
        <w:t xml:space="preserve">投标供应商</w:t>
      </w:r>
      <w:r>
        <w:rPr>
          <w:color w:val="auto"/>
          <w:sz w:val="24"/>
          <w:highlight w:val="none"/>
        </w:rPr>
        <w:t xml:space="preserve">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w:t>
      </w:r>
      <w:r>
        <w:rPr>
          <w:rFonts w:hint="eastAsia"/>
          <w:color w:val="auto"/>
          <w:sz w:val="24"/>
          <w:highlight w:val="none"/>
        </w:rPr>
        <w:t xml:space="preserve">投标供应商</w:t>
      </w:r>
      <w:r>
        <w:rPr>
          <w:color w:val="auto"/>
          <w:sz w:val="24"/>
          <w:highlight w:val="none"/>
        </w:rPr>
        <w:t xml:space="preserve">须知资料表》。</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核心产品见《</w:t>
      </w:r>
      <w:r>
        <w:rPr>
          <w:rFonts w:hint="eastAsia"/>
          <w:color w:val="auto"/>
          <w:sz w:val="24"/>
          <w:highlight w:val="none"/>
        </w:rPr>
        <w:t xml:space="preserve">投标供应商</w:t>
      </w:r>
      <w:r>
        <w:rPr>
          <w:color w:val="auto"/>
          <w:sz w:val="24"/>
          <w:highlight w:val="none"/>
        </w:rPr>
        <w:t xml:space="preserve">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w:t>
      </w:r>
      <w:r>
        <w:rPr>
          <w:rFonts w:hint="eastAsia"/>
          <w:color w:val="auto"/>
          <w:sz w:val="24"/>
          <w:highlight w:val="none"/>
        </w:rPr>
        <w:t xml:space="preserve">投标供应商</w:t>
      </w:r>
      <w:r>
        <w:rPr>
          <w:color w:val="auto"/>
          <w:sz w:val="24"/>
          <w:highlight w:val="none"/>
        </w:rPr>
        <w:t xml:space="preserve">须知资料表》中规定了组织现场考察、召开开标前答疑会，则</w:t>
      </w:r>
      <w:r>
        <w:rPr>
          <w:rFonts w:hint="eastAsia"/>
          <w:color w:val="auto"/>
          <w:sz w:val="24"/>
          <w:highlight w:val="none"/>
        </w:rPr>
        <w:t xml:space="preserve">投标供应商</w:t>
      </w:r>
      <w:r>
        <w:rPr>
          <w:color w:val="auto"/>
          <w:sz w:val="24"/>
          <w:highlight w:val="none"/>
        </w:rPr>
        <w:t xml:space="preserve">应按要求在规定的时间和地点参加。</w:t>
      </w:r>
      <w:bookmarkStart w:id="144" w:name="_Toc151193836"/>
      <w:r/>
      <w:bookmarkStart w:id="145" w:name="_Toc151193620"/>
      <w:r/>
      <w:bookmarkStart w:id="146" w:name="_Toc226965795"/>
      <w:r/>
      <w:bookmarkStart w:id="147" w:name="_Toc151193692"/>
      <w:r/>
      <w:bookmarkStart w:id="148" w:name="_Toc150480760"/>
      <w:r/>
      <w:bookmarkStart w:id="149" w:name="_Toc151193910"/>
      <w:r/>
      <w:bookmarkStart w:id="150" w:name="_Toc226965712"/>
      <w:r/>
      <w:bookmarkStart w:id="151" w:name="_Toc151193764"/>
      <w:r/>
      <w:bookmarkStart w:id="152" w:name="_Toc264969212"/>
      <w:r/>
      <w:bookmarkStart w:id="153" w:name="_Toc127151522"/>
      <w:r/>
      <w:bookmarkStart w:id="154" w:name="_Toc150774622"/>
      <w:r/>
      <w:bookmarkStart w:id="155" w:name="_Toc226337218"/>
      <w:r/>
      <w:bookmarkStart w:id="156" w:name="_Toc226309766"/>
      <w:r/>
      <w:bookmarkStart w:id="157" w:name="_Toc265228360"/>
      <w:r/>
      <w:bookmarkStart w:id="158" w:name="_Toc305158790"/>
      <w:r/>
      <w:bookmarkStart w:id="159" w:name="_Toc305158864"/>
      <w:r/>
      <w:bookmarkStart w:id="160" w:name="_Toc151190149"/>
      <w:r/>
      <w:bookmarkStart w:id="161" w:name="_Toc520356146"/>
      <w:r/>
      <w:bookmarkStart w:id="162" w:name="_Toc142311024"/>
      <w:r/>
      <w:bookmarkStart w:id="163" w:name="_Toc195842887"/>
      <w:r/>
      <w:bookmarkStart w:id="164" w:name="_Toc150509273"/>
      <w:r/>
      <w:bookmarkStart w:id="165" w:name="_Toc150774727"/>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w:t>
      </w:r>
      <w:r>
        <w:rPr>
          <w:rFonts w:hint="eastAsia"/>
          <w:color w:val="auto"/>
          <w:sz w:val="24"/>
          <w:highlight w:val="none"/>
        </w:rPr>
        <w:t xml:space="preserve">投标供应商</w:t>
      </w:r>
      <w:r>
        <w:rPr>
          <w:color w:val="auto"/>
          <w:sz w:val="24"/>
          <w:highlight w:val="none"/>
        </w:rPr>
        <w:t xml:space="preserve">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样品</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w:t>
      </w:r>
      <w:r>
        <w:rPr>
          <w:rFonts w:hint="eastAsia"/>
          <w:color w:val="auto"/>
          <w:sz w:val="24"/>
          <w:highlight w:val="none"/>
        </w:rPr>
        <w:t xml:space="preserve">项目</w:t>
      </w:r>
      <w:r>
        <w:rPr>
          <w:color w:val="auto"/>
          <w:sz w:val="24"/>
          <w:highlight w:val="none"/>
        </w:rPr>
        <w:t xml:space="preserve">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w:t>
      </w:r>
      <w:r>
        <w:rPr>
          <w:rFonts w:hint="eastAsia"/>
          <w:color w:val="auto"/>
          <w:sz w:val="24"/>
          <w:highlight w:val="none"/>
        </w:rPr>
        <w:t xml:space="preserve">采购邀请</w:t>
      </w:r>
      <w:r>
        <w:rPr>
          <w:color w:val="auto"/>
          <w:sz w:val="24"/>
          <w:highlight w:val="none"/>
        </w:rPr>
        <w:t xml:space="preserve">》。</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w:t>
      </w:r>
      <w:r>
        <w:rPr>
          <w:rFonts w:hint="eastAsia"/>
          <w:color w:val="auto"/>
          <w:sz w:val="24"/>
          <w:highlight w:val="none"/>
        </w:rPr>
        <w:t xml:space="preserve">投标供应商</w:t>
      </w:r>
      <w:r>
        <w:rPr>
          <w:color w:val="auto"/>
          <w:sz w:val="24"/>
          <w:highlight w:val="none"/>
        </w:rPr>
        <w:t xml:space="preserve">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8"/>
        </w:numPr>
        <w:spacing w:line="360" w:lineRule="auto"/>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政府采购创新产品政策</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绿色采购政策</w:t>
      </w:r>
      <w:r/>
    </w:p>
    <w:p>
      <w:pPr>
        <w:numPr>
          <w:ilvl w:val="2"/>
          <w:numId w:val="8"/>
        </w:numPr>
        <w:spacing w:line="360" w:lineRule="auto"/>
        <w:rPr>
          <w:color w:val="auto"/>
          <w:sz w:val="24"/>
          <w:highlight w:val="none"/>
        </w:rPr>
      </w:pPr>
      <w:r>
        <w:rPr>
          <w:rFonts w:hint="eastAsia"/>
          <w:color w:val="auto"/>
          <w:sz w:val="24"/>
          <w:highlight w:val="none"/>
        </w:rPr>
        <w:t xml:space="preserve">绿色数据中心政策 </w:t>
      </w:r>
      <w:r/>
    </w:p>
    <w:p>
      <w:pPr>
        <w:ind w:left="1080" w:firstLine="960"/>
        <w:spacing w:line="360" w:lineRule="auto"/>
        <w:rPr>
          <w:color w:val="auto"/>
          <w:sz w:val="24"/>
          <w:highlight w:val="none"/>
        </w:rPr>
      </w:pPr>
      <w:r>
        <w:rPr>
          <w:rFonts w:hint="eastAsia"/>
          <w:color w:val="auto"/>
          <w:sz w:val="24"/>
          <w:highlight w:val="none"/>
        </w:rPr>
        <w:t xml:space="preserve">本项目不适用。</w:t>
      </w:r>
      <w:r/>
    </w:p>
    <w:p>
      <w:pPr>
        <w:numPr>
          <w:ilvl w:val="2"/>
          <w:numId w:val="8"/>
        </w:numPr>
        <w:spacing w:line="360" w:lineRule="auto"/>
        <w:rPr>
          <w:color w:val="auto"/>
          <w:sz w:val="24"/>
          <w:highlight w:val="none"/>
        </w:rPr>
      </w:pPr>
      <w:r>
        <w:rPr>
          <w:rFonts w:hint="eastAsia"/>
          <w:color w:val="auto"/>
          <w:sz w:val="24"/>
          <w:highlight w:val="none"/>
        </w:rPr>
        <w:t xml:space="preserve">推广应用绿色建材</w:t>
      </w:r>
      <w:r/>
    </w:p>
    <w:p>
      <w:pPr>
        <w:ind w:left="1080" w:firstLine="960"/>
        <w:spacing w:line="360" w:lineRule="auto"/>
        <w:rPr>
          <w:color w:val="auto"/>
          <w:sz w:val="24"/>
          <w:highlight w:val="none"/>
        </w:rPr>
      </w:pPr>
      <w:r>
        <w:rPr>
          <w:rFonts w:hint="eastAsia"/>
          <w:color w:val="auto"/>
          <w:sz w:val="24"/>
          <w:highlight w:val="none"/>
        </w:rPr>
        <w:t xml:space="preserve">本项目不适用。</w:t>
      </w:r>
      <w:r/>
    </w:p>
    <w:p>
      <w:pPr>
        <w:numPr>
          <w:ilvl w:val="2"/>
          <w:numId w:val="8"/>
        </w:numPr>
        <w:spacing w:line="360" w:lineRule="auto"/>
        <w:rPr>
          <w:color w:val="auto"/>
          <w:sz w:val="24"/>
          <w:highlight w:val="none"/>
        </w:rPr>
      </w:pPr>
      <w:r>
        <w:rPr>
          <w:rFonts w:hint="eastAsia"/>
          <w:color w:val="auto"/>
          <w:sz w:val="24"/>
          <w:highlight w:val="none"/>
        </w:rPr>
        <w:t xml:space="preserve">优先使用低挥发性有机化合物产品</w:t>
      </w:r>
      <w:r/>
    </w:p>
    <w:p>
      <w:pPr>
        <w:ind w:left="1080" w:firstLine="960"/>
        <w:spacing w:line="360" w:lineRule="auto"/>
        <w:rPr>
          <w:color w:val="auto"/>
          <w:sz w:val="24"/>
          <w:highlight w:val="none"/>
        </w:rPr>
      </w:pPr>
      <w:r>
        <w:rPr>
          <w:rFonts w:hint="eastAsia"/>
          <w:color w:val="auto"/>
          <w:sz w:val="24"/>
          <w:highlight w:val="none"/>
        </w:rPr>
        <w:t xml:space="preserve">本项目不适用。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投标费用</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6" w:name="_1.8_计量单位"/>
      <w:r/>
      <w:bookmarkEnd w:id="166"/>
      <w:r/>
      <w:r/>
    </w:p>
    <w:p>
      <w:pPr>
        <w:pStyle w:val="77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Times New Roman" w:hAnsi="Times New Roman" w:eastAsia="宋体"/>
          <w:color w:val="auto"/>
          <w:sz w:val="28"/>
          <w:highlight w:val="none"/>
        </w:rPr>
        <w:t xml:space="preserve">采购文件</w:t>
      </w:r>
      <w:r/>
    </w:p>
    <w:p>
      <w:pPr>
        <w:numPr>
          <w:ilvl w:val="0"/>
          <w:numId w:val="8"/>
        </w:numPr>
        <w:ind w:left="357" w:hanging="357"/>
        <w:spacing w:line="360" w:lineRule="auto"/>
        <w:tabs>
          <w:tab w:val="left" w:pos="360" w:leader="none"/>
        </w:tabs>
        <w:rPr>
          <w:color w:val="auto"/>
          <w:sz w:val="24"/>
          <w:highlight w:val="none"/>
        </w:rPr>
        <w:outlineLvl w:val="1"/>
      </w:pPr>
      <w:r/>
      <w:bookmarkStart w:id="167" w:name="_Toc520356147"/>
      <w:r/>
      <w:bookmarkStart w:id="168" w:name="_Toc127151523"/>
      <w:r/>
      <w:bookmarkStart w:id="169" w:name="_Toc164229364"/>
      <w:r/>
      <w:bookmarkStart w:id="170" w:name="_Toc226965796"/>
      <w:r/>
      <w:bookmarkStart w:id="171" w:name="_Toc127161437"/>
      <w:r/>
      <w:bookmarkStart w:id="172" w:name="_Toc151193837"/>
      <w:r/>
      <w:bookmarkStart w:id="173" w:name="_Toc151193911"/>
      <w:r/>
      <w:bookmarkStart w:id="174" w:name="_Toc149720816"/>
      <w:r/>
      <w:bookmarkStart w:id="175" w:name="_Toc142311025"/>
      <w:r/>
      <w:bookmarkStart w:id="176" w:name="_Toc151190150"/>
      <w:r/>
      <w:bookmarkStart w:id="177" w:name="_Toc164229218"/>
      <w:r/>
      <w:bookmarkStart w:id="178" w:name="_Toc226309767"/>
      <w:r/>
      <w:bookmarkStart w:id="179" w:name="_Toc164351617"/>
      <w:r/>
      <w:bookmarkStart w:id="180" w:name="_Toc164608792"/>
      <w:r/>
      <w:bookmarkStart w:id="181" w:name="_Toc305158791"/>
      <w:r/>
      <w:bookmarkStart w:id="182" w:name="_Toc150509274"/>
      <w:r/>
      <w:bookmarkStart w:id="183" w:name="_Toc150480761"/>
      <w:r/>
      <w:bookmarkStart w:id="184" w:name="_Toc150774623"/>
      <w:r/>
      <w:bookmarkStart w:id="185" w:name="_Toc151193621"/>
      <w:r/>
      <w:bookmarkStart w:id="186" w:name="_Toc127151724"/>
      <w:r/>
      <w:bookmarkStart w:id="187" w:name="_Toc226337219"/>
      <w:r/>
      <w:bookmarkStart w:id="188" w:name="_Toc151193693"/>
      <w:r/>
      <w:bookmarkStart w:id="189" w:name="_Toc264969213"/>
      <w:r/>
      <w:bookmarkStart w:id="190" w:name="_Toc151193765"/>
      <w:r/>
      <w:bookmarkStart w:id="191" w:name="_Toc226965713"/>
      <w:r/>
      <w:bookmarkStart w:id="192" w:name="_Toc195842888"/>
      <w:r/>
      <w:bookmarkStart w:id="193" w:name="_Toc150774728"/>
      <w:r/>
      <w:bookmarkStart w:id="194" w:name="_Toc305158865"/>
      <w:r/>
      <w:bookmarkStart w:id="195" w:name="_Toc265228361"/>
      <w:r/>
      <w:bookmarkStart w:id="196" w:name="_Toc164608637"/>
      <w:r>
        <w:rPr>
          <w:rFonts w:hint="eastAsia"/>
          <w:color w:val="auto"/>
          <w:sz w:val="24"/>
          <w:highlight w:val="none"/>
        </w:rPr>
        <w:t xml:space="preserve">采购文件</w:t>
      </w:r>
      <w:r>
        <w:rPr>
          <w:color w:val="auto"/>
          <w:sz w:val="24"/>
          <w:highlight w:val="none"/>
        </w:rPr>
        <w:t xml:space="preserve">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采购文件</w:t>
      </w:r>
      <w:r>
        <w:rPr>
          <w:color w:val="auto"/>
          <w:sz w:val="24"/>
          <w:highlight w:val="none"/>
        </w:rPr>
        <w:t xml:space="preserve">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rFonts w:hint="eastAsia"/>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应认真阅读</w:t>
      </w:r>
      <w:r>
        <w:rPr>
          <w:rFonts w:hint="eastAsia"/>
          <w:color w:val="auto"/>
          <w:sz w:val="24"/>
          <w:highlight w:val="none"/>
        </w:rPr>
        <w:t xml:space="preserve">采购文件</w:t>
      </w:r>
      <w:r>
        <w:rPr>
          <w:color w:val="auto"/>
          <w:sz w:val="24"/>
          <w:highlight w:val="none"/>
        </w:rPr>
        <w:t xml:space="preserve">的全部内容。</w:t>
      </w:r>
      <w:r>
        <w:rPr>
          <w:rFonts w:hint="eastAsia"/>
          <w:color w:val="auto"/>
          <w:sz w:val="24"/>
          <w:highlight w:val="none"/>
        </w:rPr>
        <w:t xml:space="preserve">投标供应商</w:t>
      </w:r>
      <w:r>
        <w:rPr>
          <w:color w:val="auto"/>
          <w:sz w:val="24"/>
          <w:highlight w:val="none"/>
        </w:rPr>
        <w:t xml:space="preserve">应按照</w:t>
      </w:r>
      <w:r>
        <w:rPr>
          <w:rFonts w:hint="eastAsia"/>
          <w:color w:val="auto"/>
          <w:sz w:val="24"/>
          <w:highlight w:val="none"/>
        </w:rPr>
        <w:t xml:space="preserve">采购文件</w:t>
      </w:r>
      <w:r>
        <w:rPr>
          <w:color w:val="auto"/>
          <w:sz w:val="24"/>
          <w:highlight w:val="none"/>
        </w:rPr>
        <w:t xml:space="preserve">要求提交投标文件并保证所提供的全部资料的真实性，并对</w:t>
      </w:r>
      <w:r>
        <w:rPr>
          <w:rFonts w:hint="eastAsia"/>
          <w:color w:val="auto"/>
          <w:sz w:val="24"/>
          <w:highlight w:val="none"/>
        </w:rPr>
        <w:t xml:space="preserve">采购文件</w:t>
      </w:r>
      <w:r>
        <w:rPr>
          <w:color w:val="auto"/>
          <w:sz w:val="24"/>
          <w:highlight w:val="none"/>
        </w:rPr>
        <w:t xml:space="preserve">做出实质性响应，否则</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w:t>
      </w:r>
      <w:r>
        <w:rPr>
          <w:rFonts w:hint="eastAsia"/>
          <w:color w:val="auto"/>
          <w:sz w:val="24"/>
          <w:highlight w:val="none"/>
        </w:rPr>
        <w:t xml:space="preserve">采购文件</w:t>
      </w:r>
      <w:r>
        <w:rPr>
          <w:color w:val="auto"/>
          <w:sz w:val="24"/>
          <w:highlight w:val="none"/>
        </w:rPr>
        <w:t xml:space="preserve">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w:t>
      </w:r>
      <w:r>
        <w:rPr>
          <w:rFonts w:hint="eastAsia"/>
          <w:color w:val="auto"/>
          <w:sz w:val="24"/>
          <w:highlight w:val="none"/>
        </w:rPr>
        <w:t xml:space="preserve">采购文件</w:t>
      </w:r>
      <w:r>
        <w:rPr>
          <w:color w:val="auto"/>
          <w:sz w:val="24"/>
          <w:highlight w:val="none"/>
        </w:rPr>
        <w:t xml:space="preserve">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采购文件</w:t>
      </w:r>
      <w:r>
        <w:rPr>
          <w:color w:val="auto"/>
          <w:sz w:val="24"/>
          <w:highlight w:val="none"/>
        </w:rPr>
        <w:t xml:space="preserve">的潜在</w:t>
      </w:r>
      <w:r>
        <w:rPr>
          <w:rFonts w:hint="eastAsia"/>
          <w:color w:val="auto"/>
          <w:sz w:val="24"/>
          <w:highlight w:val="none"/>
        </w:rPr>
        <w:t xml:space="preserve">投标供应商</w:t>
      </w:r>
      <w:r>
        <w:rPr>
          <w:color w:val="auto"/>
          <w:sz w:val="24"/>
          <w:highlight w:val="none"/>
        </w:rPr>
        <w:t xml:space="preserve">。</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w:t>
      </w:r>
      <w:r>
        <w:rPr>
          <w:rFonts w:hint="eastAsia"/>
          <w:color w:val="auto"/>
          <w:sz w:val="24"/>
          <w:highlight w:val="none"/>
        </w:rPr>
        <w:t xml:space="preserve">采购文件</w:t>
      </w:r>
      <w:r>
        <w:rPr>
          <w:color w:val="auto"/>
          <w:sz w:val="24"/>
          <w:highlight w:val="none"/>
        </w:rPr>
        <w:t xml:space="preserve">的组成部分，并对所有获取</w:t>
      </w:r>
      <w:r>
        <w:rPr>
          <w:rFonts w:hint="eastAsia"/>
          <w:color w:val="auto"/>
          <w:sz w:val="24"/>
          <w:highlight w:val="none"/>
        </w:rPr>
        <w:t xml:space="preserve">采购文件</w:t>
      </w:r>
      <w:r>
        <w:rPr>
          <w:color w:val="auto"/>
          <w:sz w:val="24"/>
          <w:highlight w:val="none"/>
        </w:rPr>
        <w:t xml:space="preserve">的潜在</w:t>
      </w:r>
      <w:r>
        <w:rPr>
          <w:rFonts w:hint="eastAsia"/>
          <w:color w:val="auto"/>
          <w:sz w:val="24"/>
          <w:highlight w:val="none"/>
        </w:rPr>
        <w:t xml:space="preserve">投标供应商</w:t>
      </w:r>
      <w:r>
        <w:rPr>
          <w:color w:val="auto"/>
          <w:sz w:val="24"/>
          <w:highlight w:val="none"/>
        </w:rPr>
        <w:t xml:space="preserve">具有约束力。澄清或者修改的内容可能影响投标文件编制的，将在投标截止时间至少15日前，以更正公告形式通知所有获取</w:t>
      </w:r>
      <w:r>
        <w:rPr>
          <w:rFonts w:hint="eastAsia"/>
          <w:color w:val="auto"/>
          <w:sz w:val="24"/>
          <w:highlight w:val="none"/>
        </w:rPr>
        <w:t xml:space="preserve">采购文件</w:t>
      </w:r>
      <w:r>
        <w:rPr>
          <w:color w:val="auto"/>
          <w:sz w:val="24"/>
          <w:highlight w:val="none"/>
        </w:rPr>
        <w:t xml:space="preserve">的潜在</w:t>
      </w:r>
      <w:r>
        <w:rPr>
          <w:rFonts w:hint="eastAsia"/>
          <w:color w:val="auto"/>
          <w:sz w:val="24"/>
          <w:highlight w:val="none"/>
        </w:rPr>
        <w:t xml:space="preserve">投标供应商</w:t>
      </w:r>
      <w:r>
        <w:rPr>
          <w:color w:val="auto"/>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color w:val="auto"/>
          <w:sz w:val="28"/>
          <w:highlight w:val="none"/>
        </w:rPr>
      </w:pPr>
      <w:r/>
      <w:bookmarkStart w:id="197" w:name="_Toc516367020"/>
      <w:r/>
      <w:bookmarkStart w:id="198" w:name="_Toc151190153"/>
      <w:r/>
      <w:bookmarkStart w:id="199" w:name="_Toc150509277"/>
      <w:r/>
      <w:bookmarkStart w:id="200" w:name="_Toc151193696"/>
      <w:r/>
      <w:bookmarkStart w:id="201" w:name="_Toc264969216"/>
      <w:r/>
      <w:bookmarkStart w:id="202" w:name="_Toc150774626"/>
      <w:r/>
      <w:bookmarkStart w:id="203" w:name="_Toc265228364"/>
      <w:r/>
      <w:bookmarkStart w:id="204" w:name="_Toc520356150"/>
      <w:r/>
      <w:bookmarkStart w:id="205" w:name="_Toc226337222"/>
      <w:r/>
      <w:bookmarkStart w:id="206" w:name="_Toc226309770"/>
      <w:r/>
      <w:bookmarkStart w:id="207" w:name="_Toc151193840"/>
      <w:r/>
      <w:bookmarkStart w:id="208" w:name="_Toc305158794"/>
      <w:r/>
      <w:bookmarkStart w:id="209" w:name="_Toc142311028"/>
      <w:r/>
      <w:bookmarkStart w:id="210" w:name="_Toc151193624"/>
      <w:r/>
      <w:bookmarkStart w:id="211" w:name="_Toc150774731"/>
      <w:r/>
      <w:bookmarkStart w:id="212" w:name="_Toc226965716"/>
      <w:r/>
      <w:bookmarkStart w:id="213" w:name="_Toc127151526"/>
      <w:r/>
      <w:bookmarkStart w:id="214" w:name="_Toc151193768"/>
      <w:r/>
      <w:bookmarkStart w:id="215" w:name="_Toc151193914"/>
      <w:r/>
      <w:bookmarkStart w:id="216" w:name="_Toc195842891"/>
      <w:r/>
      <w:bookmarkStart w:id="217" w:name="_Toc226965799"/>
      <w:r/>
      <w:bookmarkStart w:id="218" w:name="_Toc150480764"/>
      <w:r/>
      <w:bookmarkStart w:id="219" w:name="_Toc305158868"/>
      <w:r/>
      <w:r/>
    </w:p>
    <w:p>
      <w:pPr>
        <w:pStyle w:val="77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97"/>
      <w:r>
        <w:rPr>
          <w:rFonts w:ascii="Times New Roman" w:hAnsi="Times New Roman" w:eastAsia="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color w:val="auto"/>
          <w:sz w:val="24"/>
          <w:highlight w:val="none"/>
        </w:rPr>
        <w:outlineLvl w:val="1"/>
      </w:pPr>
      <w:r/>
      <w:bookmarkStart w:id="220" w:name="_Toc226337223"/>
      <w:r/>
      <w:bookmarkStart w:id="221" w:name="_Toc151193915"/>
      <w:r/>
      <w:bookmarkStart w:id="222" w:name="_Toc305158795"/>
      <w:r/>
      <w:bookmarkStart w:id="223" w:name="_Toc127151728"/>
      <w:r/>
      <w:bookmarkStart w:id="224" w:name="_Toc164351621"/>
      <w:r/>
      <w:bookmarkStart w:id="225" w:name="_Toc164229368"/>
      <w:r/>
      <w:bookmarkStart w:id="226" w:name="_Toc195842892"/>
      <w:r/>
      <w:bookmarkStart w:id="227" w:name="_Toc164229222"/>
      <w:r/>
      <w:bookmarkStart w:id="228" w:name="_Toc151193697"/>
      <w:r/>
      <w:bookmarkStart w:id="229" w:name="_Toc520356151"/>
      <w:r/>
      <w:bookmarkStart w:id="230" w:name="_Toc264969217"/>
      <w:r/>
      <w:bookmarkStart w:id="231" w:name="_Toc149720820"/>
      <w:r/>
      <w:bookmarkStart w:id="232" w:name="_Toc150509278"/>
      <w:r/>
      <w:bookmarkStart w:id="233" w:name="_Toc305158869"/>
      <w:r/>
      <w:bookmarkStart w:id="234" w:name="_Toc265228365"/>
      <w:r/>
      <w:bookmarkStart w:id="235" w:name="_Toc151193841"/>
      <w:r/>
      <w:bookmarkStart w:id="236" w:name="_Toc164608796"/>
      <w:r/>
      <w:bookmarkStart w:id="237" w:name="_Toc516367021"/>
      <w:r/>
      <w:bookmarkStart w:id="238" w:name="_Toc150480765"/>
      <w:r/>
      <w:bookmarkStart w:id="239" w:name="_Toc151193769"/>
      <w:r/>
      <w:bookmarkStart w:id="240" w:name="_Toc151193625"/>
      <w:r/>
      <w:bookmarkStart w:id="241" w:name="_Toc150774732"/>
      <w:r/>
      <w:bookmarkStart w:id="242" w:name="_Toc150774627"/>
      <w:r/>
      <w:bookmarkStart w:id="243" w:name="_Toc151190154"/>
      <w:r/>
      <w:bookmarkStart w:id="244" w:name="_Toc226309771"/>
      <w:r/>
      <w:bookmarkStart w:id="245" w:name="_Toc226965800"/>
      <w:r/>
      <w:bookmarkStart w:id="246" w:name="_Toc127161441"/>
      <w:r/>
      <w:bookmarkStart w:id="247" w:name="_Toc226965717"/>
      <w:r/>
      <w:bookmarkStart w:id="248" w:name="_Toc142311029"/>
      <w:r/>
      <w:bookmarkStart w:id="249" w:name="_Toc127151527"/>
      <w:r/>
      <w:bookmarkStart w:id="250" w:name="_Toc164608641"/>
      <w:r>
        <w:rPr>
          <w:color w:val="auto"/>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auto"/>
          <w:sz w:val="24"/>
          <w:highlight w:val="none"/>
        </w:rPr>
        <w:t xml:space="preserve">及投标语言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w:t>
      </w:r>
      <w:r>
        <w:rPr>
          <w:rFonts w:hint="eastAsia"/>
          <w:color w:val="auto"/>
          <w:sz w:val="24"/>
          <w:highlight w:val="none"/>
        </w:rPr>
        <w:t xml:space="preserve">投标供应商</w:t>
      </w:r>
      <w:r>
        <w:rPr>
          <w:color w:val="auto"/>
          <w:sz w:val="24"/>
          <w:highlight w:val="none"/>
        </w:rPr>
        <w:t xml:space="preserve">可以对本项目的其中一个采购包进行投标，也可同时对多个采购包进行投标。</w:t>
      </w:r>
      <w:r>
        <w:rPr>
          <w:rFonts w:hint="eastAsia"/>
          <w:color w:val="auto"/>
          <w:sz w:val="24"/>
          <w:highlight w:val="none"/>
        </w:rPr>
        <w:t xml:space="preserve">投标供应商</w:t>
      </w:r>
      <w:r>
        <w:rPr>
          <w:color w:val="auto"/>
          <w:sz w:val="24"/>
          <w:highlight w:val="none"/>
        </w:rPr>
        <w:t xml:space="preserve">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w:t>
      </w:r>
      <w:r>
        <w:rPr>
          <w:rFonts w:hint="eastAsia"/>
          <w:color w:val="auto"/>
          <w:sz w:val="24"/>
          <w:highlight w:val="none"/>
        </w:rPr>
        <w:t xml:space="preserve">采购文件</w:t>
      </w:r>
      <w:r>
        <w:rPr>
          <w:color w:val="auto"/>
          <w:sz w:val="24"/>
          <w:highlight w:val="none"/>
        </w:rPr>
        <w:t xml:space="preserve">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w:t>
      </w:r>
      <w:r>
        <w:rPr>
          <w:rFonts w:hint="eastAsia"/>
          <w:color w:val="auto"/>
          <w:sz w:val="24"/>
          <w:highlight w:val="none"/>
        </w:rPr>
        <w:t xml:space="preserve">投标供应商</w:t>
      </w:r>
      <w:r>
        <w:rPr>
          <w:color w:val="auto"/>
          <w:sz w:val="24"/>
          <w:highlight w:val="none"/>
        </w:rPr>
        <w:t xml:space="preserve">提交的支持资料和已印制的文献可以用外文，但相应内容应附有中文翻译本，在解释投标文件时以中文翻译本为准。未附中文翻译本或翻译本中文内容明显与外文内容不一致的，其不利后果由</w:t>
      </w:r>
      <w:r>
        <w:rPr>
          <w:rFonts w:hint="eastAsia"/>
          <w:color w:val="auto"/>
          <w:sz w:val="24"/>
          <w:highlight w:val="none"/>
        </w:rPr>
        <w:t xml:space="preserve">投标供应商</w:t>
      </w:r>
      <w:r>
        <w:rPr>
          <w:color w:val="auto"/>
          <w:sz w:val="24"/>
          <w:highlight w:val="none"/>
        </w:rPr>
        <w:t xml:space="preserve">自行承担。</w:t>
      </w:r>
      <w:r/>
    </w:p>
    <w:p>
      <w:pPr>
        <w:numPr>
          <w:ilvl w:val="0"/>
          <w:numId w:val="8"/>
        </w:numPr>
        <w:ind w:left="357" w:hanging="357"/>
        <w:spacing w:line="360" w:lineRule="auto"/>
        <w:tabs>
          <w:tab w:val="left" w:pos="360" w:leader="none"/>
        </w:tabs>
        <w:rPr>
          <w:color w:val="auto"/>
          <w:sz w:val="24"/>
          <w:highlight w:val="none"/>
        </w:rPr>
        <w:outlineLvl w:val="1"/>
      </w:pPr>
      <w:r/>
      <w:bookmarkStart w:id="251" w:name="_Toc516367022"/>
      <w:r/>
      <w:bookmarkStart w:id="252" w:name="_Ref467306195"/>
      <w:r/>
      <w:bookmarkStart w:id="253" w:name="_Ref467306676"/>
      <w:r/>
      <w:bookmarkStart w:id="254" w:name="_Toc195842893"/>
      <w:r/>
      <w:bookmarkStart w:id="255" w:name="_Toc127151729"/>
      <w:r/>
      <w:bookmarkStart w:id="256" w:name="_Toc164229369"/>
      <w:r/>
      <w:bookmarkStart w:id="257" w:name="_Toc226965801"/>
      <w:r/>
      <w:bookmarkStart w:id="258" w:name="_Toc164608642"/>
      <w:r/>
      <w:bookmarkStart w:id="259" w:name="_Toc520356152"/>
      <w:r/>
      <w:bookmarkStart w:id="260" w:name="_Toc226309772"/>
      <w:r/>
      <w:bookmarkStart w:id="261" w:name="_Toc164351622"/>
      <w:r/>
      <w:bookmarkStart w:id="262" w:name="_Toc264969218"/>
      <w:r/>
      <w:bookmarkStart w:id="263" w:name="_Toc305158870"/>
      <w:r/>
      <w:bookmarkStart w:id="264" w:name="_Toc150774733"/>
      <w:r/>
      <w:bookmarkStart w:id="265" w:name="_Toc150774628"/>
      <w:r/>
      <w:bookmarkStart w:id="266" w:name="_Toc150509279"/>
      <w:r/>
      <w:bookmarkStart w:id="267" w:name="_Toc151193626"/>
      <w:r/>
      <w:bookmarkStart w:id="268" w:name="_Toc127151528"/>
      <w:r/>
      <w:bookmarkStart w:id="269" w:name="_Toc226337224"/>
      <w:r/>
      <w:bookmarkStart w:id="270" w:name="_Toc127161442"/>
      <w:r/>
      <w:bookmarkStart w:id="271" w:name="_Toc164608797"/>
      <w:r/>
      <w:bookmarkStart w:id="272" w:name="_Toc265228366"/>
      <w:r/>
      <w:bookmarkStart w:id="273" w:name="_Toc142311030"/>
      <w:r/>
      <w:bookmarkStart w:id="274" w:name="_Toc151190155"/>
      <w:r/>
      <w:bookmarkStart w:id="275" w:name="_Toc151193916"/>
      <w:r/>
      <w:bookmarkStart w:id="276" w:name="_Toc151193770"/>
      <w:r/>
      <w:bookmarkStart w:id="277" w:name="_Toc150480766"/>
      <w:r/>
      <w:bookmarkStart w:id="278" w:name="_Toc151193698"/>
      <w:r/>
      <w:bookmarkStart w:id="279" w:name="_Toc149720821"/>
      <w:r/>
      <w:bookmarkStart w:id="280" w:name="_Toc164229223"/>
      <w:r/>
      <w:bookmarkStart w:id="281" w:name="_Toc305158796"/>
      <w:r/>
      <w:bookmarkStart w:id="282" w:name="_Toc226965718"/>
      <w:r/>
      <w:bookmarkStart w:id="283" w:name="_Toc151193842"/>
      <w:r>
        <w:rPr>
          <w:color w:val="auto"/>
          <w:sz w:val="24"/>
          <w:highlight w:val="none"/>
        </w:rPr>
        <w:t xml:space="preserve">投标文件</w:t>
      </w:r>
      <w:bookmarkEnd w:id="251"/>
      <w:r/>
      <w:bookmarkEnd w:id="252"/>
      <w:r/>
      <w:bookmarkEnd w:id="253"/>
      <w:r>
        <w:rPr>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84" w:name="_Ref467052588"/>
      <w:r>
        <w:rPr>
          <w:rFonts w:hint="eastAsia"/>
          <w:color w:val="auto"/>
          <w:sz w:val="24"/>
          <w:highlight w:val="none"/>
        </w:rPr>
        <w:t xml:space="preserve">投标供应商</w:t>
      </w:r>
      <w:r>
        <w:rPr>
          <w:color w:val="auto"/>
          <w:sz w:val="24"/>
          <w:highlight w:val="none"/>
        </w:rPr>
        <w:t xml:space="preserve">应当按照</w:t>
      </w:r>
      <w:r>
        <w:rPr>
          <w:rFonts w:hint="eastAsia"/>
          <w:color w:val="auto"/>
          <w:sz w:val="24"/>
          <w:highlight w:val="none"/>
        </w:rPr>
        <w:t xml:space="preserve">采购文件</w:t>
      </w:r>
      <w:r>
        <w:rPr>
          <w:color w:val="auto"/>
          <w:sz w:val="24"/>
          <w:highlight w:val="none"/>
        </w:rPr>
        <w:t xml:space="preserve">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w:t>
      </w:r>
      <w:r>
        <w:rPr>
          <w:rFonts w:hint="eastAsia"/>
          <w:color w:val="auto"/>
          <w:sz w:val="24"/>
          <w:highlight w:val="none"/>
        </w:rPr>
        <w:t xml:space="preserve">采购文件</w:t>
      </w:r>
      <w:r>
        <w:rPr>
          <w:color w:val="auto"/>
          <w:sz w:val="24"/>
          <w:highlight w:val="none"/>
        </w:rPr>
        <w:t xml:space="preserve">中标记了“实质性格式”文件的，</w:t>
      </w:r>
      <w:r>
        <w:rPr>
          <w:rFonts w:hint="eastAsia"/>
          <w:color w:val="auto"/>
          <w:sz w:val="24"/>
          <w:highlight w:val="none"/>
        </w:rPr>
        <w:t xml:space="preserve">投标供应商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w:t>
      </w:r>
      <w:r>
        <w:rPr>
          <w:rFonts w:hint="eastAsia"/>
          <w:color w:val="auto"/>
          <w:sz w:val="24"/>
          <w:highlight w:val="none"/>
        </w:rPr>
        <w:t xml:space="preserve">采购文件</w:t>
      </w:r>
      <w:r>
        <w:rPr>
          <w:color w:val="auto"/>
          <w:sz w:val="24"/>
          <w:highlight w:val="none"/>
        </w:rPr>
        <w:t xml:space="preserve">未提供格式的内容，可由</w:t>
      </w:r>
      <w:r>
        <w:rPr>
          <w:rFonts w:hint="eastAsia"/>
          <w:color w:val="auto"/>
          <w:sz w:val="24"/>
          <w:highlight w:val="none"/>
        </w:rPr>
        <w:t xml:space="preserve">投标供应商</w:t>
      </w:r>
      <w:r>
        <w:rPr>
          <w:color w:val="auto"/>
          <w:sz w:val="24"/>
          <w:highlight w:val="none"/>
        </w:rPr>
        <w:t xml:space="preserve">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w:t>
      </w:r>
      <w:r>
        <w:rPr>
          <w:rFonts w:hint="eastAsia"/>
          <w:color w:val="auto"/>
          <w:sz w:val="24"/>
          <w:highlight w:val="none"/>
        </w:rPr>
        <w:t xml:space="preserve">投标供应商</w:t>
      </w:r>
      <w:r>
        <w:rPr>
          <w:color w:val="auto"/>
          <w:sz w:val="24"/>
          <w:highlight w:val="none"/>
        </w:rPr>
        <w:t xml:space="preserve">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认为应附的其他材料。</w:t>
      </w:r>
      <w:bookmarkEnd w:id="284"/>
      <w:r/>
      <w:r/>
    </w:p>
    <w:p>
      <w:pPr>
        <w:numPr>
          <w:ilvl w:val="0"/>
          <w:numId w:val="8"/>
        </w:numPr>
        <w:ind w:left="357" w:hanging="357"/>
        <w:spacing w:line="360" w:lineRule="auto"/>
        <w:tabs>
          <w:tab w:val="left" w:pos="360" w:leader="none"/>
        </w:tabs>
        <w:rPr>
          <w:color w:val="auto"/>
          <w:sz w:val="24"/>
          <w:highlight w:val="none"/>
        </w:rPr>
        <w:outlineLvl w:val="1"/>
      </w:pPr>
      <w:r/>
      <w:bookmarkStart w:id="285" w:name="_Toc151193918"/>
      <w:r/>
      <w:bookmarkStart w:id="286" w:name="_Toc127161444"/>
      <w:r/>
      <w:bookmarkStart w:id="287" w:name="_Toc142311032"/>
      <w:r/>
      <w:bookmarkStart w:id="288" w:name="_Toc164608799"/>
      <w:r/>
      <w:bookmarkStart w:id="289" w:name="_Toc150480768"/>
      <w:r/>
      <w:bookmarkStart w:id="290" w:name="_Toc150774630"/>
      <w:r/>
      <w:bookmarkStart w:id="291" w:name="_Toc149720823"/>
      <w:r/>
      <w:bookmarkStart w:id="292" w:name="_Toc195842895"/>
      <w:r/>
      <w:bookmarkStart w:id="293" w:name="_Toc164351624"/>
      <w:r/>
      <w:bookmarkStart w:id="294" w:name="_Toc150774735"/>
      <w:r/>
      <w:bookmarkStart w:id="295" w:name="_Toc520356155"/>
      <w:r/>
      <w:bookmarkStart w:id="296" w:name="_Toc164608644"/>
      <w:r/>
      <w:bookmarkStart w:id="297" w:name="_Toc127151530"/>
      <w:r/>
      <w:bookmarkStart w:id="298" w:name="_Toc151193700"/>
      <w:r/>
      <w:bookmarkStart w:id="299" w:name="_Toc151193628"/>
      <w:r/>
      <w:bookmarkStart w:id="300" w:name="_Toc164229371"/>
      <w:r/>
      <w:bookmarkStart w:id="301" w:name="_Toc150509281"/>
      <w:r/>
      <w:bookmarkStart w:id="302" w:name="_Toc151193844"/>
      <w:r/>
      <w:bookmarkStart w:id="303" w:name="_Toc151190157"/>
      <w:r/>
      <w:bookmarkStart w:id="304" w:name="_Toc127151731"/>
      <w:r/>
      <w:bookmarkStart w:id="305" w:name="_Toc151193772"/>
      <w:r/>
      <w:bookmarkStart w:id="306" w:name="_Toc164229225"/>
      <w:r>
        <w:rPr>
          <w:color w:val="auto"/>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的报价应包括为完成本项目所发生的一切费用和税费，招标人将不再支付报价以外的任何费用。</w:t>
      </w:r>
      <w:r>
        <w:rPr>
          <w:rFonts w:hint="eastAsia"/>
          <w:color w:val="auto"/>
          <w:sz w:val="24"/>
          <w:highlight w:val="none"/>
        </w:rPr>
        <w:t xml:space="preserve">投标供应商的报价应包括但不限于下列内容，《投标供应商须知资料表》中有特殊规定的，从其规定。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w:t>
      </w:r>
      <w:r>
        <w:rPr>
          <w:rFonts w:hint="eastAsia"/>
          <w:color w:val="auto"/>
          <w:sz w:val="24"/>
          <w:highlight w:val="none"/>
        </w:rPr>
        <w:t xml:space="preserve">采购文件</w:t>
      </w:r>
      <w:r>
        <w:rPr>
          <w:color w:val="auto"/>
          <w:sz w:val="24"/>
          <w:highlight w:val="none"/>
        </w:rPr>
        <w:t xml:space="preserve">要求完成本项目的全部相关服务费用；</w:t>
      </w:r>
      <w:r/>
    </w:p>
    <w:p>
      <w:pPr>
        <w:numPr>
          <w:ilvl w:val="2"/>
          <w:numId w:val="8"/>
        </w:numPr>
        <w:spacing w:line="360" w:lineRule="auto"/>
        <w:rPr>
          <w:color w:val="auto"/>
          <w:sz w:val="24"/>
          <w:highlight w:val="none"/>
        </w:rPr>
      </w:pPr>
      <w:r>
        <w:rPr>
          <w:color w:val="auto"/>
          <w:sz w:val="24"/>
          <w:highlight w:val="none"/>
        </w:rPr>
        <w:t xml:space="preserve">按照</w:t>
      </w:r>
      <w:r>
        <w:rPr>
          <w:rFonts w:hint="eastAsia"/>
          <w:color w:val="auto"/>
          <w:sz w:val="24"/>
          <w:highlight w:val="none"/>
        </w:rPr>
        <w:t xml:space="preserve">采购文件</w:t>
      </w:r>
      <w:r>
        <w:rPr>
          <w:color w:val="auto"/>
          <w:sz w:val="24"/>
          <w:highlight w:val="none"/>
        </w:rPr>
        <w:t xml:space="preserve">要求完成本项目的全部相关服务费用。 </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07" w:name="_Toc164608800"/>
      <w:r/>
      <w:bookmarkStart w:id="308" w:name="_Toc151193919"/>
      <w:r/>
      <w:bookmarkStart w:id="309" w:name="_Toc150774736"/>
      <w:r/>
      <w:bookmarkStart w:id="310" w:name="_Toc164351625"/>
      <w:r/>
      <w:bookmarkStart w:id="311" w:name="_Toc150774631"/>
      <w:r/>
      <w:bookmarkStart w:id="312" w:name="_Toc151190158"/>
      <w:r/>
      <w:bookmarkStart w:id="313" w:name="_Toc226965804"/>
      <w:r/>
      <w:bookmarkStart w:id="314" w:name="_Toc142311033"/>
      <w:r/>
      <w:bookmarkStart w:id="315" w:name="_Toc127151732"/>
      <w:r/>
      <w:bookmarkStart w:id="316" w:name="_Toc305158799"/>
      <w:r/>
      <w:bookmarkStart w:id="317" w:name="_Toc151193629"/>
      <w:r/>
      <w:bookmarkStart w:id="318" w:name="_Toc226965721"/>
      <w:r/>
      <w:bookmarkStart w:id="319" w:name="_Toc151193701"/>
      <w:r/>
      <w:bookmarkStart w:id="320" w:name="_Ref467306513"/>
      <w:r/>
      <w:bookmarkStart w:id="321" w:name="_Toc265228369"/>
      <w:r/>
      <w:bookmarkStart w:id="322" w:name="_Toc164229372"/>
      <w:r/>
      <w:bookmarkStart w:id="323" w:name="_Toc149720824"/>
      <w:r/>
      <w:bookmarkStart w:id="324" w:name="_Toc150480769"/>
      <w:r/>
      <w:bookmarkStart w:id="325" w:name="_Toc127151531"/>
      <w:r/>
      <w:bookmarkStart w:id="326" w:name="_Toc520356156"/>
      <w:r/>
      <w:bookmarkStart w:id="327" w:name="_Toc226337227"/>
      <w:r/>
      <w:bookmarkStart w:id="328" w:name="_Toc305158873"/>
      <w:r/>
      <w:bookmarkStart w:id="329" w:name="_Toc151193845"/>
      <w:r/>
      <w:bookmarkStart w:id="330" w:name="_Toc195842896"/>
      <w:r/>
      <w:bookmarkStart w:id="331" w:name="_Toc226309775"/>
      <w:r/>
      <w:bookmarkStart w:id="332" w:name="_Toc264969221"/>
      <w:r/>
      <w:bookmarkStart w:id="333" w:name="_Toc150509282"/>
      <w:r/>
      <w:bookmarkStart w:id="334" w:name="_Toc127161445"/>
      <w:r/>
      <w:bookmarkStart w:id="335" w:name="_Toc164608645"/>
      <w:r/>
      <w:bookmarkStart w:id="336" w:name="_Toc164229226"/>
      <w:r/>
      <w:bookmarkStart w:id="337" w:name="_Toc151193773"/>
      <w:r>
        <w:rPr>
          <w:color w:val="auto"/>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color w:val="auto"/>
          <w:sz w:val="24"/>
          <w:highlight w:val="none"/>
        </w:rPr>
        <w:outlineLvl w:val="1"/>
      </w:pPr>
      <w:r/>
      <w:bookmarkStart w:id="338" w:name="_Toc150480770"/>
      <w:r/>
      <w:bookmarkStart w:id="339" w:name="_Toc226965805"/>
      <w:r/>
      <w:bookmarkStart w:id="340" w:name="_Toc164351626"/>
      <w:r/>
      <w:bookmarkStart w:id="341" w:name="_Toc164608646"/>
      <w:r/>
      <w:bookmarkStart w:id="342" w:name="_Toc226337228"/>
      <w:r/>
      <w:bookmarkStart w:id="343" w:name="_Toc150774737"/>
      <w:r/>
      <w:bookmarkStart w:id="344" w:name="_Toc520356157"/>
      <w:r/>
      <w:bookmarkStart w:id="345" w:name="_Toc127151532"/>
      <w:r/>
      <w:bookmarkStart w:id="346" w:name="_Toc151193702"/>
      <w:r/>
      <w:bookmarkStart w:id="347" w:name="_Toc164229227"/>
      <w:r/>
      <w:bookmarkStart w:id="348" w:name="_Toc151193920"/>
      <w:r/>
      <w:bookmarkStart w:id="349" w:name="_Toc305158800"/>
      <w:r/>
      <w:bookmarkStart w:id="350" w:name="_Toc151190159"/>
      <w:r/>
      <w:bookmarkStart w:id="351" w:name="_Toc127161446"/>
      <w:r/>
      <w:bookmarkStart w:id="352" w:name="_Toc164608801"/>
      <w:r/>
      <w:bookmarkStart w:id="353" w:name="_Toc142311034"/>
      <w:r/>
      <w:bookmarkStart w:id="354" w:name="_Toc150774632"/>
      <w:r/>
      <w:bookmarkStart w:id="355" w:name="_Toc151193846"/>
      <w:r/>
      <w:bookmarkStart w:id="356" w:name="_Toc164229373"/>
      <w:r/>
      <w:bookmarkStart w:id="357" w:name="_Toc226965722"/>
      <w:r/>
      <w:bookmarkStart w:id="358" w:name="_Toc151193630"/>
      <w:r/>
      <w:bookmarkStart w:id="359" w:name="_Toc305158874"/>
      <w:r/>
      <w:bookmarkStart w:id="360" w:name="_Toc150509283"/>
      <w:r/>
      <w:bookmarkStart w:id="361" w:name="_Toc127151733"/>
      <w:r/>
      <w:bookmarkStart w:id="362" w:name="_Toc149720825"/>
      <w:r/>
      <w:bookmarkStart w:id="363" w:name="_Toc151193774"/>
      <w:r/>
      <w:bookmarkStart w:id="364" w:name="_Toc264969222"/>
      <w:r/>
      <w:bookmarkStart w:id="365" w:name="_Toc195842897"/>
      <w:r/>
      <w:bookmarkStart w:id="366" w:name="_Toc265228370"/>
      <w:r/>
      <w:bookmarkStart w:id="367" w:name="_Toc226309776"/>
      <w:r>
        <w:rPr>
          <w:color w:val="auto"/>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w:t>
      </w:r>
      <w:r>
        <w:rPr>
          <w:rFonts w:hint="eastAsia"/>
          <w:color w:val="auto"/>
          <w:sz w:val="24"/>
          <w:highlight w:val="none"/>
        </w:rPr>
        <w:t xml:space="preserve">采购文件</w:t>
      </w:r>
      <w:r>
        <w:rPr>
          <w:color w:val="auto"/>
          <w:sz w:val="24"/>
          <w:highlight w:val="none"/>
        </w:rPr>
        <w:t xml:space="preserve">《</w:t>
      </w:r>
      <w:r>
        <w:rPr>
          <w:rFonts w:hint="eastAsia"/>
          <w:color w:val="auto"/>
          <w:sz w:val="24"/>
          <w:highlight w:val="none"/>
        </w:rPr>
        <w:t xml:space="preserve">投标供应商</w:t>
      </w:r>
      <w:r>
        <w:rPr>
          <w:color w:val="auto"/>
          <w:sz w:val="24"/>
          <w:highlight w:val="none"/>
        </w:rPr>
        <w:t xml:space="preserve">须知资料表》中规定的投标有效期内保持有效，投标有效期少于</w:t>
      </w:r>
      <w:r>
        <w:rPr>
          <w:rFonts w:hint="eastAsia"/>
          <w:color w:val="auto"/>
          <w:sz w:val="24"/>
          <w:highlight w:val="none"/>
        </w:rPr>
        <w:t xml:space="preserve">采购文件</w:t>
      </w:r>
      <w:r>
        <w:rPr>
          <w:color w:val="auto"/>
          <w:sz w:val="24"/>
          <w:highlight w:val="none"/>
        </w:rPr>
        <w:t xml:space="preserve">规定期限的，其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8" w:name="_Toc164229228"/>
      <w:r/>
      <w:bookmarkStart w:id="369" w:name="_Toc150774633"/>
      <w:r/>
      <w:bookmarkStart w:id="370" w:name="_Toc127151734"/>
      <w:r/>
      <w:bookmarkStart w:id="371" w:name="_Toc264969223"/>
      <w:r/>
      <w:bookmarkStart w:id="372" w:name="_Toc149720826"/>
      <w:r/>
      <w:bookmarkStart w:id="373" w:name="_Toc151190160"/>
      <w:r/>
      <w:bookmarkStart w:id="374" w:name="_Toc226965806"/>
      <w:r/>
      <w:bookmarkStart w:id="375" w:name="_Toc151193703"/>
      <w:r/>
      <w:bookmarkStart w:id="376" w:name="_Toc150509284"/>
      <w:r/>
      <w:bookmarkStart w:id="377" w:name="_Toc151193921"/>
      <w:r/>
      <w:bookmarkStart w:id="378" w:name="_Toc226965723"/>
      <w:r/>
      <w:bookmarkStart w:id="379" w:name="_Toc142311035"/>
      <w:r/>
      <w:bookmarkStart w:id="380" w:name="_Toc520356158"/>
      <w:r/>
      <w:bookmarkStart w:id="381" w:name="_Toc305158875"/>
      <w:r/>
      <w:bookmarkStart w:id="382" w:name="_Toc305158801"/>
      <w:r/>
      <w:bookmarkStart w:id="383" w:name="_Toc164351627"/>
      <w:r/>
      <w:bookmarkStart w:id="384" w:name="_Toc151193631"/>
      <w:r/>
      <w:bookmarkStart w:id="385" w:name="_Toc127151533"/>
      <w:r/>
      <w:bookmarkStart w:id="386" w:name="_Toc151193775"/>
      <w:r/>
      <w:bookmarkStart w:id="387" w:name="_Toc195842898"/>
      <w:r/>
      <w:bookmarkStart w:id="388" w:name="_Toc226337229"/>
      <w:r/>
      <w:bookmarkStart w:id="389" w:name="_Toc164608802"/>
      <w:r/>
      <w:bookmarkStart w:id="390" w:name="_Toc151193847"/>
      <w:r/>
      <w:bookmarkStart w:id="391" w:name="_Toc164608647"/>
      <w:r/>
      <w:bookmarkStart w:id="392" w:name="_Toc164229374"/>
      <w:r/>
      <w:bookmarkStart w:id="393" w:name="_Toc150774738"/>
      <w:r/>
      <w:bookmarkStart w:id="394" w:name="_Toc150480771"/>
      <w:r/>
      <w:bookmarkStart w:id="395" w:name="_Toc265228371"/>
      <w:r/>
      <w:bookmarkStart w:id="396" w:name="_Toc226309777"/>
      <w:r/>
      <w:bookmarkStart w:id="397" w:name="_Toc127161447"/>
      <w:r>
        <w:rPr>
          <w:color w:val="auto"/>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auto"/>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398" w:name="_Toc305158876"/>
      <w:r/>
      <w:bookmarkStart w:id="399" w:name="_Toc151193632"/>
      <w:r/>
      <w:bookmarkStart w:id="400" w:name="_Toc151193704"/>
      <w:r/>
      <w:bookmarkStart w:id="401" w:name="_Toc151193776"/>
      <w:r/>
      <w:bookmarkStart w:id="402" w:name="_Toc151193922"/>
      <w:r/>
      <w:bookmarkStart w:id="403" w:name="_Toc226965724"/>
      <w:r/>
      <w:bookmarkStart w:id="404" w:name="_Toc226965807"/>
      <w:r/>
      <w:bookmarkStart w:id="405" w:name="_Toc150774739"/>
      <w:r/>
      <w:bookmarkStart w:id="406" w:name="_Toc520356159"/>
      <w:r/>
      <w:bookmarkStart w:id="407" w:name="_Toc195842899"/>
      <w:r/>
      <w:bookmarkStart w:id="408" w:name="_Toc151193848"/>
      <w:r/>
      <w:bookmarkStart w:id="409" w:name="_Toc127151534"/>
      <w:r/>
      <w:bookmarkStart w:id="410" w:name="_Toc151190161"/>
      <w:r/>
      <w:bookmarkStart w:id="411" w:name="_Toc265228372"/>
      <w:r/>
      <w:bookmarkStart w:id="412" w:name="_Toc150509285"/>
      <w:r/>
      <w:bookmarkStart w:id="413" w:name="_Toc226309778"/>
      <w:r/>
      <w:bookmarkStart w:id="414" w:name="_Toc264969224"/>
      <w:r/>
      <w:bookmarkStart w:id="415" w:name="_Toc226337230"/>
      <w:r/>
      <w:bookmarkStart w:id="416" w:name="_Toc150480772"/>
      <w:r/>
      <w:bookmarkStart w:id="417" w:name="_Toc150774634"/>
      <w:r/>
      <w:bookmarkStart w:id="418" w:name="_Toc142311036"/>
      <w:r/>
      <w:bookmarkStart w:id="419" w:name="_Toc305158802"/>
      <w:r>
        <w:rPr>
          <w:rFonts w:hint="eastAsia"/>
          <w:color w:val="auto"/>
          <w:sz w:val="24"/>
          <w:highlight w:val="none"/>
        </w:rPr>
        <w:t xml:space="preserve">采购文件</w:t>
      </w:r>
      <w:r>
        <w:rPr>
          <w:color w:val="auto"/>
          <w:sz w:val="24"/>
          <w:highlight w:val="none"/>
        </w:rPr>
        <w:t xml:space="preserve">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采购文件</w:t>
      </w:r>
      <w:r>
        <w:rPr>
          <w:color w:val="auto"/>
          <w:sz w:val="24"/>
          <w:highlight w:val="none"/>
        </w:rPr>
        <w:t xml:space="preserve">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77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color w:val="auto"/>
          <w:sz w:val="24"/>
          <w:highlight w:val="none"/>
        </w:rPr>
        <w:outlineLvl w:val="1"/>
      </w:pPr>
      <w:r/>
      <w:bookmarkStart w:id="420" w:name="_Toc520356160"/>
      <w:r/>
      <w:bookmarkStart w:id="421" w:name="_Toc164608649"/>
      <w:r/>
      <w:bookmarkStart w:id="422" w:name="_Toc164608804"/>
      <w:r/>
      <w:bookmarkStart w:id="423" w:name="_Toc142311037"/>
      <w:r/>
      <w:bookmarkStart w:id="424" w:name="_Toc150774740"/>
      <w:r/>
      <w:bookmarkStart w:id="425" w:name="_Toc127151736"/>
      <w:r/>
      <w:bookmarkStart w:id="426" w:name="_Toc150774635"/>
      <w:r/>
      <w:bookmarkStart w:id="427" w:name="_Toc127161449"/>
      <w:r/>
      <w:bookmarkStart w:id="428" w:name="_Toc195842900"/>
      <w:r/>
      <w:bookmarkStart w:id="429" w:name="_Toc150480773"/>
      <w:r/>
      <w:bookmarkStart w:id="430" w:name="_Toc305158803"/>
      <w:r/>
      <w:bookmarkStart w:id="431" w:name="_Toc151193777"/>
      <w:r/>
      <w:bookmarkStart w:id="432" w:name="_Toc127151535"/>
      <w:r/>
      <w:bookmarkStart w:id="433" w:name="_Toc164351629"/>
      <w:r/>
      <w:bookmarkStart w:id="434" w:name="_Toc164229230"/>
      <w:r/>
      <w:bookmarkStart w:id="435" w:name="_Toc226965808"/>
      <w:r/>
      <w:bookmarkStart w:id="436" w:name="_Toc151193923"/>
      <w:r/>
      <w:bookmarkStart w:id="437" w:name="_Toc265228373"/>
      <w:r/>
      <w:bookmarkStart w:id="438" w:name="_Toc151193849"/>
      <w:r/>
      <w:bookmarkStart w:id="439" w:name="_Toc264969225"/>
      <w:r/>
      <w:bookmarkStart w:id="440" w:name="_Toc226309779"/>
      <w:r/>
      <w:bookmarkStart w:id="441" w:name="_Toc149720828"/>
      <w:r/>
      <w:bookmarkStart w:id="442" w:name="_Toc151190162"/>
      <w:r/>
      <w:bookmarkStart w:id="443" w:name="_Toc226965725"/>
      <w:r/>
      <w:bookmarkStart w:id="444" w:name="_Toc164229376"/>
      <w:r/>
      <w:bookmarkStart w:id="445" w:name="_Toc151193705"/>
      <w:r/>
      <w:bookmarkStart w:id="446" w:name="_Toc226337231"/>
      <w:r/>
      <w:bookmarkStart w:id="447" w:name="_Toc151193633"/>
      <w:r/>
      <w:bookmarkStart w:id="448" w:name="_Toc150509286"/>
      <w:r/>
      <w:bookmarkStart w:id="449" w:name="_Toc305158877"/>
      <w:r>
        <w:rPr>
          <w:color w:val="auto"/>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bidi="ar"/>
        </w:rPr>
        <w:t xml:space="preserve">“苏采云”系统</w:t>
      </w:r>
      <w:r>
        <w:rPr>
          <w:color w:val="auto"/>
          <w:sz w:val="24"/>
          <w:highlight w:val="none"/>
        </w:rPr>
        <w:t xml:space="preserve">。</w:t>
      </w:r>
      <w:r>
        <w:rPr>
          <w:rFonts w:hint="eastAsia"/>
          <w:color w:val="auto"/>
          <w:sz w:val="24"/>
          <w:highlight w:val="none"/>
        </w:rPr>
        <w:t xml:space="preserve">投标供应商</w:t>
      </w:r>
      <w:r>
        <w:rPr>
          <w:color w:val="auto"/>
          <w:sz w:val="24"/>
          <w:highlight w:val="none"/>
        </w:rPr>
        <w:t xml:space="preserve">根据</w:t>
      </w:r>
      <w:r>
        <w:rPr>
          <w:rFonts w:hint="eastAsia"/>
          <w:color w:val="auto"/>
          <w:sz w:val="24"/>
          <w:highlight w:val="none"/>
        </w:rPr>
        <w:t xml:space="preserve">采购文件</w:t>
      </w:r>
      <w:r>
        <w:rPr>
          <w:color w:val="auto"/>
          <w:sz w:val="24"/>
          <w:highlight w:val="none"/>
        </w:rPr>
        <w:t xml:space="preserve">及</w:t>
      </w:r>
      <w:r>
        <w:rPr>
          <w:rFonts w:hint="eastAsia"/>
          <w:color w:val="auto"/>
          <w:sz w:val="24"/>
          <w:highlight w:val="none"/>
          <w:lang w:bidi="ar"/>
        </w:rPr>
        <w:t xml:space="preserve">“苏采云”</w:t>
      </w:r>
      <w:r>
        <w:rPr>
          <w:color w:val="auto"/>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lang w:bidi="ar"/>
        </w:rPr>
        <w:t xml:space="preserve">“苏采云”</w:t>
      </w:r>
      <w:r>
        <w:rPr>
          <w:color w:val="auto"/>
          <w:sz w:val="24"/>
          <w:highlight w:val="none"/>
        </w:rPr>
        <w:t xml:space="preserve">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450" w:name="_Toc150774741"/>
      <w:r/>
      <w:bookmarkStart w:id="451" w:name="_Toc164229377"/>
      <w:r/>
      <w:bookmarkStart w:id="452" w:name="_Toc151193778"/>
      <w:r/>
      <w:bookmarkStart w:id="453" w:name="_Toc265228374"/>
      <w:r/>
      <w:bookmarkStart w:id="454" w:name="_Toc150509287"/>
      <w:r/>
      <w:bookmarkStart w:id="455" w:name="_Toc164608650"/>
      <w:r/>
      <w:bookmarkStart w:id="456" w:name="_Toc164229231"/>
      <w:r/>
      <w:bookmarkStart w:id="457" w:name="_Toc226965809"/>
      <w:r/>
      <w:bookmarkStart w:id="458" w:name="_Toc142311038"/>
      <w:r/>
      <w:bookmarkStart w:id="459" w:name="_Toc164608805"/>
      <w:r/>
      <w:bookmarkStart w:id="460" w:name="_Toc305158878"/>
      <w:r/>
      <w:bookmarkStart w:id="461" w:name="_Toc151193924"/>
      <w:r/>
      <w:bookmarkStart w:id="462" w:name="_Toc151193706"/>
      <w:r/>
      <w:bookmarkStart w:id="463" w:name="_Toc226309780"/>
      <w:r/>
      <w:bookmarkStart w:id="464" w:name="_Toc520356161"/>
      <w:r/>
      <w:bookmarkStart w:id="465" w:name="_Toc150480774"/>
      <w:r/>
      <w:bookmarkStart w:id="466" w:name="_Toc127151536"/>
      <w:r/>
      <w:bookmarkStart w:id="467" w:name="_Toc127161450"/>
      <w:r/>
      <w:bookmarkStart w:id="468" w:name="_Toc127151737"/>
      <w:r/>
      <w:bookmarkStart w:id="469" w:name="_Toc164351630"/>
      <w:r/>
      <w:bookmarkStart w:id="470" w:name="_Toc149720829"/>
      <w:r/>
      <w:bookmarkStart w:id="471" w:name="_Toc151193634"/>
      <w:r/>
      <w:bookmarkStart w:id="472" w:name="_Toc264969226"/>
      <w:r/>
      <w:bookmarkStart w:id="473" w:name="_Toc226965726"/>
      <w:r/>
      <w:bookmarkStart w:id="474" w:name="_Toc305158804"/>
      <w:r/>
      <w:bookmarkStart w:id="475" w:name="_Toc151193850"/>
      <w:r/>
      <w:bookmarkStart w:id="476" w:name="_Toc226337232"/>
      <w:r/>
      <w:bookmarkStart w:id="477" w:name="_Toc151190163"/>
      <w:r/>
      <w:bookmarkStart w:id="478" w:name="_Toc150774636"/>
      <w:r/>
      <w:bookmarkStart w:id="479" w:name="_Toc195842901"/>
      <w:r>
        <w:rPr>
          <w:color w:val="auto"/>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应在</w:t>
      </w:r>
      <w:r>
        <w:rPr>
          <w:rFonts w:hint="eastAsia"/>
          <w:color w:val="auto"/>
          <w:sz w:val="24"/>
          <w:highlight w:val="none"/>
        </w:rPr>
        <w:t xml:space="preserve">采购文件</w:t>
      </w:r>
      <w:r>
        <w:rPr>
          <w:color w:val="auto"/>
          <w:sz w:val="24"/>
          <w:highlight w:val="none"/>
        </w:rPr>
        <w:t xml:space="preserve">要求提交投标文件截止时间前，将电子投标文件提交至</w:t>
      </w:r>
      <w:r>
        <w:rPr>
          <w:rFonts w:hint="eastAsia"/>
          <w:color w:val="auto"/>
          <w:sz w:val="24"/>
          <w:highlight w:val="none"/>
          <w:lang w:bidi="ar"/>
        </w:rPr>
        <w:t xml:space="preserve">“苏采云”</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80" w:name="_Toc226337233"/>
      <w:r/>
      <w:bookmarkStart w:id="481" w:name="_Toc127151537"/>
      <w:r/>
      <w:bookmarkStart w:id="482" w:name="_Toc226965810"/>
      <w:r/>
      <w:bookmarkStart w:id="483" w:name="_Toc127161451"/>
      <w:r/>
      <w:bookmarkStart w:id="484" w:name="_Toc226309781"/>
      <w:r/>
      <w:bookmarkStart w:id="485" w:name="_Toc151193707"/>
      <w:r/>
      <w:bookmarkStart w:id="486" w:name="_Toc265228375"/>
      <w:r/>
      <w:bookmarkStart w:id="487" w:name="_Toc151193851"/>
      <w:r/>
      <w:bookmarkStart w:id="488" w:name="_Toc226965727"/>
      <w:r/>
      <w:bookmarkStart w:id="489" w:name="_Toc151193779"/>
      <w:r/>
      <w:bookmarkStart w:id="490" w:name="_Toc150774742"/>
      <w:r/>
      <w:bookmarkStart w:id="491" w:name="_Toc264969227"/>
      <w:r/>
      <w:bookmarkStart w:id="492" w:name="_Toc520356162"/>
      <w:r/>
      <w:bookmarkStart w:id="493" w:name="_Toc164229378"/>
      <w:r/>
      <w:bookmarkStart w:id="494" w:name="_Toc305158879"/>
      <w:r/>
      <w:bookmarkStart w:id="495" w:name="_Toc142311039"/>
      <w:r/>
      <w:bookmarkStart w:id="496" w:name="_Toc151193925"/>
      <w:r/>
      <w:bookmarkStart w:id="497" w:name="_Toc164229232"/>
      <w:r/>
      <w:bookmarkStart w:id="498" w:name="_Toc164608651"/>
      <w:r/>
      <w:bookmarkStart w:id="499" w:name="_Toc150480775"/>
      <w:r/>
      <w:bookmarkStart w:id="500" w:name="_Toc195842902"/>
      <w:r/>
      <w:bookmarkStart w:id="501" w:name="_Toc151193635"/>
      <w:r/>
      <w:bookmarkStart w:id="502" w:name="_Toc164608806"/>
      <w:r/>
      <w:bookmarkStart w:id="503" w:name="_Toc305158805"/>
      <w:r/>
      <w:bookmarkStart w:id="504" w:name="_Toc150509288"/>
      <w:r/>
      <w:bookmarkStart w:id="505" w:name="_Toc149720830"/>
      <w:r/>
      <w:bookmarkStart w:id="506" w:name="_Toc151190164"/>
      <w:r/>
      <w:bookmarkStart w:id="507" w:name="_Toc127151738"/>
      <w:r/>
      <w:bookmarkStart w:id="508" w:name="_Toc164351631"/>
      <w:r/>
      <w:bookmarkStart w:id="509" w:name="_Toc150774637"/>
      <w:r>
        <w:rPr>
          <w:color w:val="auto"/>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投标截止时间前，</w:t>
      </w:r>
      <w:r>
        <w:rPr>
          <w:rFonts w:hint="eastAsia"/>
          <w:color w:val="auto"/>
          <w:sz w:val="24"/>
          <w:highlight w:val="none"/>
        </w:rPr>
        <w:t xml:space="preserve">投标供应商</w:t>
      </w:r>
      <w:r>
        <w:rPr>
          <w:color w:val="auto"/>
          <w:sz w:val="24"/>
          <w:highlight w:val="none"/>
        </w:rPr>
        <w:t xml:space="preserve">可以通过</w:t>
      </w:r>
      <w:r>
        <w:rPr>
          <w:rFonts w:hint="eastAsia"/>
          <w:color w:val="auto"/>
          <w:sz w:val="24"/>
          <w:highlight w:val="none"/>
          <w:lang w:bidi="ar"/>
        </w:rPr>
        <w:t xml:space="preserve">“苏采云”</w:t>
      </w:r>
      <w:r>
        <w:rPr>
          <w:color w:val="auto"/>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对投标文件的补充、修改的内容应当按照</w:t>
      </w:r>
      <w:r>
        <w:rPr>
          <w:rFonts w:hint="eastAsia"/>
          <w:color w:val="auto"/>
          <w:sz w:val="24"/>
          <w:highlight w:val="none"/>
        </w:rPr>
        <w:t xml:space="preserve">采购文件</w:t>
      </w:r>
      <w:r>
        <w:rPr>
          <w:color w:val="auto"/>
          <w:sz w:val="24"/>
          <w:highlight w:val="none"/>
        </w:rPr>
        <w:t xml:space="preserve">要求签署、加盖公章，作为投标文件的组成部分。</w:t>
      </w:r>
      <w:r/>
    </w:p>
    <w:p>
      <w:pPr>
        <w:spacing w:line="360" w:lineRule="auto"/>
        <w:rPr>
          <w:color w:val="auto"/>
          <w:sz w:val="24"/>
          <w:highlight w:val="none"/>
        </w:rPr>
      </w:pPr>
      <w:r>
        <w:rPr>
          <w:color w:val="auto"/>
          <w:sz w:val="24"/>
          <w:highlight w:val="none"/>
        </w:rPr>
      </w:r>
      <w:r/>
    </w:p>
    <w:p>
      <w:pPr>
        <w:pStyle w:val="772"/>
        <w:spacing w:before="0" w:line="360" w:lineRule="auto"/>
        <w:rPr>
          <w:rFonts w:ascii="Times New Roman" w:hAnsi="Times New Roman" w:eastAsia="宋体"/>
          <w:color w:val="auto"/>
          <w:sz w:val="28"/>
          <w:highlight w:val="none"/>
        </w:rPr>
      </w:pPr>
      <w:r/>
      <w:bookmarkStart w:id="510" w:name="_Toc151190165"/>
      <w:r/>
      <w:bookmarkStart w:id="511" w:name="_Toc151193926"/>
      <w:r/>
      <w:bookmarkStart w:id="512" w:name="_Toc150774638"/>
      <w:r/>
      <w:bookmarkStart w:id="513" w:name="_Toc151193708"/>
      <w:r/>
      <w:bookmarkStart w:id="514" w:name="_Toc305158880"/>
      <w:r/>
      <w:bookmarkStart w:id="515" w:name="_Toc151193636"/>
      <w:r/>
      <w:bookmarkStart w:id="516" w:name="_Toc265228376"/>
      <w:r/>
      <w:bookmarkStart w:id="517" w:name="_Toc142311040"/>
      <w:r/>
      <w:bookmarkStart w:id="518" w:name="_Toc150480776"/>
      <w:r/>
      <w:bookmarkStart w:id="519" w:name="_Toc195842903"/>
      <w:r/>
      <w:bookmarkStart w:id="520" w:name="_Toc520356163"/>
      <w:r/>
      <w:bookmarkStart w:id="521" w:name="_Toc226309782"/>
      <w:r/>
      <w:bookmarkStart w:id="522" w:name="_Toc150509289"/>
      <w:r/>
      <w:bookmarkStart w:id="523" w:name="_Toc151193780"/>
      <w:r/>
      <w:bookmarkStart w:id="524" w:name="_Toc305158806"/>
      <w:r/>
      <w:bookmarkStart w:id="525" w:name="_Toc226965811"/>
      <w:r/>
      <w:bookmarkStart w:id="526" w:name="_Toc150774743"/>
      <w:r/>
      <w:bookmarkStart w:id="527" w:name="_Toc264969228"/>
      <w:r/>
      <w:bookmarkStart w:id="528" w:name="_Toc151193852"/>
      <w:r/>
      <w:bookmarkStart w:id="529" w:name="_Toc127151538"/>
      <w:r/>
      <w:bookmarkStart w:id="530" w:name="_Toc226965728"/>
      <w:r/>
      <w:bookmarkStart w:id="531" w:name="_Toc226337234"/>
      <w:r>
        <w:rPr>
          <w:rFonts w:ascii="Times New Roman" w:hAnsi="Times New Roman" w:eastAsia="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color w:val="auto"/>
          <w:sz w:val="24"/>
          <w:highlight w:val="none"/>
        </w:rPr>
        <w:outlineLvl w:val="1"/>
      </w:pPr>
      <w:r/>
      <w:bookmarkStart w:id="532" w:name="_Toc127151740"/>
      <w:r/>
      <w:bookmarkStart w:id="533" w:name="_Toc151193781"/>
      <w:r/>
      <w:bookmarkStart w:id="534" w:name="_Toc150774639"/>
      <w:r/>
      <w:bookmarkStart w:id="535" w:name="_Toc127161453"/>
      <w:r/>
      <w:bookmarkStart w:id="536" w:name="_Toc142311041"/>
      <w:r/>
      <w:bookmarkStart w:id="537" w:name="_Toc151193709"/>
      <w:r/>
      <w:bookmarkStart w:id="538" w:name="_Toc164608808"/>
      <w:r/>
      <w:bookmarkStart w:id="539" w:name="_Toc264969229"/>
      <w:r/>
      <w:bookmarkStart w:id="540" w:name="_Toc150509290"/>
      <w:r/>
      <w:bookmarkStart w:id="541" w:name="_Toc265228377"/>
      <w:r/>
      <w:bookmarkStart w:id="542" w:name="_Toc305158807"/>
      <w:r/>
      <w:bookmarkStart w:id="543" w:name="_Toc151193853"/>
      <w:r/>
      <w:bookmarkStart w:id="544" w:name="_Toc150480777"/>
      <w:r/>
      <w:bookmarkStart w:id="545" w:name="_Toc164608653"/>
      <w:r/>
      <w:bookmarkStart w:id="546" w:name="_Toc520356164"/>
      <w:r/>
      <w:bookmarkStart w:id="547" w:name="_Toc127151539"/>
      <w:r/>
      <w:bookmarkStart w:id="548" w:name="_Toc226965729"/>
      <w:r/>
      <w:bookmarkStart w:id="549" w:name="_Toc151193927"/>
      <w:r/>
      <w:bookmarkStart w:id="550" w:name="_Toc150774744"/>
      <w:r/>
      <w:bookmarkStart w:id="551" w:name="_Toc195842904"/>
      <w:r/>
      <w:bookmarkStart w:id="552" w:name="_Toc149720832"/>
      <w:r/>
      <w:bookmarkStart w:id="553" w:name="_Toc226965812"/>
      <w:r/>
      <w:bookmarkStart w:id="554" w:name="_Toc226309783"/>
      <w:r/>
      <w:bookmarkStart w:id="555" w:name="_Toc164351633"/>
      <w:r/>
      <w:bookmarkStart w:id="556" w:name="_Toc151190166"/>
      <w:r/>
      <w:bookmarkStart w:id="557" w:name="_Toc226337235"/>
      <w:r/>
      <w:bookmarkStart w:id="558" w:name="_Toc164229234"/>
      <w:r/>
      <w:bookmarkStart w:id="559" w:name="_Toc164229380"/>
      <w:r/>
      <w:bookmarkStart w:id="560" w:name="_Toc151193637"/>
      <w:r/>
      <w:bookmarkStart w:id="561" w:name="_Toc305158881"/>
      <w:r>
        <w:rPr>
          <w:color w:val="auto"/>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w:t>
      </w:r>
      <w:r>
        <w:rPr>
          <w:rFonts w:hint="eastAsia"/>
          <w:color w:val="auto"/>
          <w:sz w:val="24"/>
          <w:highlight w:val="none"/>
        </w:rPr>
        <w:t xml:space="preserve">采购文件</w:t>
      </w:r>
      <w:r>
        <w:rPr>
          <w:color w:val="auto"/>
          <w:sz w:val="24"/>
          <w:highlight w:val="none"/>
        </w:rPr>
        <w:t xml:space="preserve">的规定，在投标截止时间的同一时间和</w:t>
      </w:r>
      <w:r>
        <w:rPr>
          <w:rFonts w:hint="eastAsia"/>
          <w:color w:val="auto"/>
          <w:sz w:val="24"/>
          <w:highlight w:val="none"/>
        </w:rPr>
        <w:t xml:space="preserve">采购文件</w:t>
      </w:r>
      <w:r>
        <w:rPr>
          <w:color w:val="auto"/>
          <w:sz w:val="24"/>
          <w:highlight w:val="none"/>
        </w:rPr>
        <w:t xml:space="preserve">预先确定的地点组织开标。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bidi="ar"/>
        </w:rPr>
        <w:t xml:space="preserve">“苏采云”</w:t>
      </w:r>
      <w:r>
        <w:rPr>
          <w:rFonts w:hint="eastAsia"/>
          <w:color w:val="auto"/>
          <w:sz w:val="24"/>
          <w:highlight w:val="none"/>
        </w:rPr>
        <w:t xml:space="preserve">在线进行开标</w:t>
      </w:r>
      <w:r>
        <w:rPr>
          <w:color w:val="auto"/>
          <w:sz w:val="24"/>
          <w:highlight w:val="none"/>
        </w:rPr>
        <w:t xml:space="preserve">。</w:t>
      </w:r>
      <w:r>
        <w:rPr>
          <w:rFonts w:hint="eastAsia"/>
          <w:color w:val="auto"/>
          <w:sz w:val="24"/>
          <w:highlight w:val="none"/>
        </w:rPr>
        <w:t xml:space="preserve">投标供应商</w:t>
      </w:r>
      <w:r>
        <w:rPr>
          <w:color w:val="auto"/>
          <w:sz w:val="24"/>
          <w:highlight w:val="none"/>
        </w:rPr>
        <w:t xml:space="preserve">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lang w:bidi="ar"/>
        </w:rPr>
        <w:t xml:space="preserve">“苏采云”</w:t>
      </w:r>
      <w:r>
        <w:rPr>
          <w:rFonts w:hint="eastAsia"/>
          <w:color w:val="auto"/>
          <w:sz w:val="24"/>
          <w:highlight w:val="none"/>
        </w:rPr>
        <w:t xml:space="preserve">公</w:t>
      </w:r>
      <w:r>
        <w:rPr>
          <w:color w:val="auto"/>
          <w:sz w:val="24"/>
          <w:highlight w:val="none"/>
        </w:rPr>
        <w:t xml:space="preserve">布</w:t>
      </w:r>
      <w:r>
        <w:rPr>
          <w:rFonts w:hint="eastAsia"/>
          <w:color w:val="auto"/>
          <w:sz w:val="24"/>
          <w:highlight w:val="none"/>
        </w:rPr>
        <w:t xml:space="preserve">投标供应商</w:t>
      </w:r>
      <w:r>
        <w:rPr>
          <w:color w:val="auto"/>
          <w:sz w:val="24"/>
          <w:highlight w:val="none"/>
        </w:rPr>
        <w:t xml:space="preserve">名称、投标价格和</w:t>
      </w:r>
      <w:r>
        <w:rPr>
          <w:rFonts w:hint="eastAsia"/>
          <w:color w:val="auto"/>
          <w:sz w:val="24"/>
          <w:highlight w:val="none"/>
        </w:rPr>
        <w:t xml:space="preserve">采购文件</w:t>
      </w:r>
      <w:r>
        <w:rPr>
          <w:color w:val="auto"/>
          <w:sz w:val="24"/>
          <w:highlight w:val="none"/>
        </w:rPr>
        <w:t xml:space="preserve">规定的需要宣布的其他内容并进行记录，并由参加开标的各</w:t>
      </w:r>
      <w:r>
        <w:rPr>
          <w:rFonts w:hint="eastAsia"/>
          <w:color w:val="auto"/>
          <w:sz w:val="24"/>
          <w:highlight w:val="none"/>
        </w:rPr>
        <w:t xml:space="preserve">投标供应商</w:t>
      </w:r>
      <w:r>
        <w:rPr>
          <w:color w:val="auto"/>
          <w:sz w:val="24"/>
          <w:highlight w:val="none"/>
        </w:rPr>
        <w:t xml:space="preserve">代表</w:t>
      </w:r>
      <w:r>
        <w:rPr>
          <w:rFonts w:hint="eastAsia"/>
          <w:color w:val="auto"/>
          <w:sz w:val="24"/>
          <w:highlight w:val="none"/>
        </w:rPr>
        <w:t xml:space="preserve">在规定时间内</w:t>
      </w:r>
      <w:r>
        <w:rPr>
          <w:color w:val="auto"/>
          <w:sz w:val="24"/>
          <w:highlight w:val="none"/>
        </w:rPr>
        <w:t xml:space="preserve">确认</w:t>
      </w:r>
      <w:bookmarkStart w:id="562" w:name="_Toc520356165"/>
      <w:r>
        <w:rPr>
          <w:rFonts w:hint="eastAsia"/>
          <w:color w:val="auto"/>
          <w:sz w:val="24"/>
          <w:highlight w:val="none"/>
        </w:rPr>
        <w:t xml:space="preserve">。投标供应商超过规定时间未确认但是未提出疑义的，系统将视同已确认</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w:t>
      </w:r>
      <w:r>
        <w:rPr>
          <w:rFonts w:hint="eastAsia"/>
          <w:color w:val="auto"/>
          <w:sz w:val="24"/>
          <w:highlight w:val="none"/>
        </w:rPr>
        <w:t xml:space="preserve">投标供应商</w:t>
      </w:r>
      <w:r>
        <w:rPr>
          <w:color w:val="auto"/>
          <w:sz w:val="24"/>
          <w:highlight w:val="none"/>
        </w:rPr>
        <w:t xml:space="preserve">代表提出的询问或者回避申请将及时处理。</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不足3家的，不予开标。</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投标供应商</w:t>
      </w:r>
      <w:r>
        <w:rPr>
          <w:color w:val="auto"/>
          <w:sz w:val="24"/>
          <w:highlight w:val="none"/>
        </w:rPr>
        <w:t xml:space="preserve">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w:t>
      </w:r>
      <w:r>
        <w:rPr>
          <w:rFonts w:hint="eastAsia"/>
          <w:color w:val="auto"/>
          <w:sz w:val="24"/>
          <w:highlight w:val="none"/>
        </w:rPr>
        <w:t xml:space="preserve">投标供应商</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值守，及时对于系统或者评委会发出的指令和要求进行响应操作。如果因为无人值守造成不能及时回应系统或者评委会指令和要求从而导致影响开标、评审结果的，责任由投标供应商承担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lang w:bidi="ar"/>
        </w:rPr>
        <w:t xml:space="preserve">“苏采云”</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62"/>
      <w:r/>
      <w:r/>
    </w:p>
    <w:p>
      <w:pPr>
        <w:numPr>
          <w:ilvl w:val="0"/>
          <w:numId w:val="8"/>
        </w:numPr>
        <w:ind w:left="357" w:hanging="357"/>
        <w:spacing w:line="360" w:lineRule="auto"/>
        <w:tabs>
          <w:tab w:val="left" w:pos="360" w:leader="none"/>
        </w:tabs>
        <w:rPr>
          <w:color w:val="auto"/>
          <w:sz w:val="24"/>
          <w:highlight w:val="none"/>
        </w:rPr>
        <w:outlineLvl w:val="1"/>
      </w:pPr>
      <w:r/>
      <w:bookmarkStart w:id="563" w:name="_Toc127161454"/>
      <w:r/>
      <w:bookmarkStart w:id="564" w:name="_Toc150480778"/>
      <w:r/>
      <w:bookmarkStart w:id="565" w:name="_Toc164351634"/>
      <w:r/>
      <w:bookmarkStart w:id="566" w:name="_Toc195842905"/>
      <w:r/>
      <w:bookmarkStart w:id="567" w:name="_Toc164229381"/>
      <w:r/>
      <w:bookmarkStart w:id="568" w:name="_Toc164608654"/>
      <w:r/>
      <w:bookmarkStart w:id="569" w:name="_Toc305158808"/>
      <w:r/>
      <w:bookmarkStart w:id="570" w:name="_Toc149720833"/>
      <w:r/>
      <w:bookmarkStart w:id="571" w:name="_Toc142311042"/>
      <w:r/>
      <w:bookmarkStart w:id="572" w:name="_Toc226965813"/>
      <w:r/>
      <w:bookmarkStart w:id="573" w:name="_Toc150509291"/>
      <w:r/>
      <w:bookmarkStart w:id="574" w:name="_Toc127151540"/>
      <w:r/>
      <w:bookmarkStart w:id="575" w:name="_Toc151193710"/>
      <w:r/>
      <w:bookmarkStart w:id="576" w:name="_Toc151193782"/>
      <w:r/>
      <w:bookmarkStart w:id="577" w:name="_Toc264969230"/>
      <w:r/>
      <w:bookmarkStart w:id="578" w:name="_Toc151193928"/>
      <w:r/>
      <w:bookmarkStart w:id="579" w:name="_Toc151193638"/>
      <w:r/>
      <w:bookmarkStart w:id="580" w:name="_Toc226965730"/>
      <w:r/>
      <w:bookmarkStart w:id="581" w:name="_Toc151190167"/>
      <w:r/>
      <w:bookmarkStart w:id="582" w:name="_Toc164229235"/>
      <w:r/>
      <w:bookmarkStart w:id="583" w:name="_Toc127151741"/>
      <w:r/>
      <w:bookmarkStart w:id="584" w:name="_Toc164608809"/>
      <w:r/>
      <w:bookmarkStart w:id="585" w:name="_Toc265228378"/>
      <w:r/>
      <w:bookmarkStart w:id="586" w:name="_Toc226337236"/>
      <w:r/>
      <w:bookmarkStart w:id="587" w:name="_Toc305158882"/>
      <w:r/>
      <w:bookmarkStart w:id="588" w:name="_Toc150774640"/>
      <w:r/>
      <w:bookmarkStart w:id="589" w:name="_Toc151193854"/>
      <w:r/>
      <w:bookmarkStart w:id="590" w:name="_Toc150774745"/>
      <w:r/>
      <w:bookmarkStart w:id="591" w:name="_Toc226309784"/>
      <w:r>
        <w:rPr>
          <w:color w:val="auto"/>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见第四章《评标程序、评标方法和评标标准》。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772"/>
        <w:spacing w:before="0" w:line="360" w:lineRule="auto"/>
        <w:rPr>
          <w:rFonts w:ascii="Times New Roman" w:hAnsi="Times New Roman" w:eastAsia="宋体"/>
          <w:color w:val="auto"/>
          <w:sz w:val="28"/>
          <w:highlight w:val="none"/>
        </w:rPr>
      </w:pPr>
      <w:r/>
      <w:bookmarkStart w:id="594" w:name="_Toc226965735"/>
      <w:r/>
      <w:bookmarkStart w:id="595" w:name="_Toc151193859"/>
      <w:r/>
      <w:bookmarkStart w:id="596" w:name="_Toc151190172"/>
      <w:r/>
      <w:bookmarkStart w:id="597" w:name="_Toc265228383"/>
      <w:r/>
      <w:bookmarkStart w:id="598" w:name="_Toc226309789"/>
      <w:r/>
      <w:bookmarkStart w:id="599" w:name="_Toc151193715"/>
      <w:r/>
      <w:bookmarkStart w:id="600" w:name="_Toc226337241"/>
      <w:r/>
      <w:bookmarkStart w:id="601" w:name="_Toc150480783"/>
      <w:r/>
      <w:bookmarkStart w:id="602" w:name="_Toc151193787"/>
      <w:r/>
      <w:bookmarkStart w:id="603" w:name="_Toc151193933"/>
      <w:r/>
      <w:bookmarkStart w:id="604" w:name="_Toc150774750"/>
      <w:r/>
      <w:bookmarkStart w:id="605" w:name="_Toc305158813"/>
      <w:r/>
      <w:bookmarkStart w:id="606" w:name="_Toc264969235"/>
      <w:r/>
      <w:bookmarkStart w:id="607" w:name="_Toc226965818"/>
      <w:r/>
      <w:bookmarkStart w:id="608" w:name="_Toc150774645"/>
      <w:r/>
      <w:bookmarkStart w:id="609" w:name="_Toc305158887"/>
      <w:r/>
      <w:bookmarkStart w:id="610" w:name="_Toc195842910"/>
      <w:r/>
      <w:bookmarkStart w:id="611" w:name="_Toc142311047"/>
      <w:r/>
      <w:bookmarkStart w:id="612" w:name="_Toc150509296"/>
      <w:r/>
      <w:bookmarkStart w:id="613" w:name="_Toc127151545"/>
      <w:r/>
      <w:bookmarkStart w:id="614" w:name="_Toc151193643"/>
      <w:r>
        <w:rPr>
          <w:rFonts w:ascii="Times New Roman" w:hAnsi="Times New Roman" w:eastAsia="宋体"/>
          <w:color w:val="auto"/>
          <w:sz w:val="28"/>
          <w:highlight w:val="none"/>
        </w:rPr>
        <w:t xml:space="preserve">六   </w:t>
      </w:r>
      <w:bookmarkEnd w:id="593"/>
      <w:r>
        <w:rPr>
          <w:rFonts w:ascii="Times New Roman" w:hAnsi="Times New Roman" w:eastAsia="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49720840"/>
      <w:r/>
      <w:bookmarkStart w:id="616" w:name="_Toc305158815"/>
      <w:r/>
      <w:bookmarkStart w:id="617" w:name="_Toc150509298"/>
      <w:r/>
      <w:bookmarkStart w:id="618" w:name="_Toc164351641"/>
      <w:r/>
      <w:bookmarkStart w:id="619" w:name="_Toc226337243"/>
      <w:r/>
      <w:bookmarkStart w:id="620" w:name="_Toc150774752"/>
      <w:r/>
      <w:bookmarkStart w:id="621" w:name="_Toc305158889"/>
      <w:r/>
      <w:bookmarkStart w:id="622" w:name="_Toc151193789"/>
      <w:r/>
      <w:bookmarkStart w:id="623" w:name="_Toc151193861"/>
      <w:r/>
      <w:bookmarkStart w:id="624" w:name="_Toc265228385"/>
      <w:r/>
      <w:bookmarkStart w:id="625" w:name="_Toc264969237"/>
      <w:r/>
      <w:bookmarkStart w:id="626" w:name="_Toc226309791"/>
      <w:r/>
      <w:bookmarkStart w:id="627" w:name="_Toc150774647"/>
      <w:r/>
      <w:bookmarkStart w:id="628" w:name="_Toc127151748"/>
      <w:r/>
      <w:bookmarkStart w:id="629" w:name="_Toc142311049"/>
      <w:r/>
      <w:bookmarkStart w:id="630" w:name="_Toc195842912"/>
      <w:r/>
      <w:bookmarkStart w:id="631" w:name="_Toc151193717"/>
      <w:r/>
      <w:bookmarkStart w:id="632" w:name="_Toc151193935"/>
      <w:r/>
      <w:bookmarkStart w:id="633" w:name="_Toc226965820"/>
      <w:r/>
      <w:bookmarkStart w:id="634" w:name="_Toc150480785"/>
      <w:r/>
      <w:bookmarkStart w:id="635" w:name="_Toc151190174"/>
      <w:r/>
      <w:bookmarkStart w:id="636" w:name="_Toc127161461"/>
      <w:r/>
      <w:bookmarkStart w:id="637" w:name="_Toc164608661"/>
      <w:r/>
      <w:bookmarkStart w:id="638" w:name="_Toc127151547"/>
      <w:r/>
      <w:bookmarkStart w:id="639" w:name="_Toc226965737"/>
      <w:r/>
      <w:bookmarkStart w:id="640" w:name="_Toc164608816"/>
      <w:r/>
      <w:bookmarkStart w:id="641" w:name="_Toc164229242"/>
      <w:r/>
      <w:bookmarkStart w:id="642" w:name="_Toc164229388"/>
      <w:r/>
      <w:bookmarkStart w:id="643" w:name="_Toc151193645"/>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color w:val="auto"/>
          <w:sz w:val="24"/>
          <w:highlight w:val="none"/>
        </w:rPr>
        <w:t xml:space="preserve">中标供应商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采购人将在评标报告确定的中标候选人名单中按顺序确定</w:t>
      </w:r>
      <w:r>
        <w:rPr>
          <w:rFonts w:hint="eastAsia"/>
          <w:color w:val="auto"/>
          <w:sz w:val="24"/>
          <w:highlight w:val="none"/>
        </w:rPr>
        <w:t xml:space="preserve">中标供应商</w:t>
      </w:r>
      <w:r>
        <w:rPr>
          <w:color w:val="auto"/>
          <w:sz w:val="24"/>
          <w:highlight w:val="none"/>
        </w:rPr>
        <w:t xml:space="preserve">，中标候选人并列的，由采购人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644" w:name="_Toc305158817"/>
      <w:r/>
      <w:bookmarkStart w:id="645" w:name="_Toc305158891"/>
      <w:r/>
      <w:bookmarkStart w:id="646" w:name="_Toc127151750"/>
      <w:r/>
      <w:bookmarkStart w:id="647" w:name="_Toc151190176"/>
      <w:r/>
      <w:bookmarkStart w:id="648" w:name="_Toc149720842"/>
      <w:r/>
      <w:bookmarkStart w:id="649" w:name="_Toc150774649"/>
      <w:r/>
      <w:bookmarkStart w:id="650" w:name="_Toc150509300"/>
      <w:r/>
      <w:bookmarkStart w:id="651" w:name="_Toc127161463"/>
      <w:r/>
      <w:bookmarkStart w:id="652" w:name="_Toc151193791"/>
      <w:r/>
      <w:bookmarkStart w:id="653" w:name="_Toc151193863"/>
      <w:r/>
      <w:bookmarkStart w:id="654" w:name="_Toc151193647"/>
      <w:r/>
      <w:bookmarkStart w:id="655" w:name="_Toc151193937"/>
      <w:r/>
      <w:bookmarkStart w:id="656" w:name="_Toc195842914"/>
      <w:r/>
      <w:bookmarkStart w:id="657" w:name="_Toc164229244"/>
      <w:r/>
      <w:bookmarkStart w:id="658" w:name="_Toc127151549"/>
      <w:r/>
      <w:bookmarkStart w:id="659" w:name="_Toc150774754"/>
      <w:r/>
      <w:bookmarkStart w:id="660" w:name="_Toc150480787"/>
      <w:r/>
      <w:bookmarkStart w:id="661" w:name="_Toc164351643"/>
      <w:r/>
      <w:bookmarkStart w:id="662" w:name="_Toc226337245"/>
      <w:r/>
      <w:bookmarkStart w:id="663" w:name="_Toc226309793"/>
      <w:r/>
      <w:bookmarkStart w:id="664" w:name="_Toc264969239"/>
      <w:r/>
      <w:bookmarkStart w:id="665" w:name="_Toc164229390"/>
      <w:r/>
      <w:bookmarkStart w:id="666" w:name="_Toc226965822"/>
      <w:r/>
      <w:bookmarkStart w:id="667" w:name="_Toc142311051"/>
      <w:r/>
      <w:bookmarkStart w:id="668" w:name="_Toc265228387"/>
      <w:r/>
      <w:bookmarkStart w:id="669" w:name="_Toc164608663"/>
      <w:r/>
      <w:bookmarkStart w:id="670" w:name="_Toc151193719"/>
      <w:r/>
      <w:bookmarkStart w:id="671" w:name="_Toc226965739"/>
      <w:r/>
      <w:bookmarkStart w:id="672" w:name="_Toc164608818"/>
      <w:r/>
      <w:bookmarkStart w:id="673" w:name="_Toc520356176"/>
      <w:r/>
      <w:bookmarkStart w:id="674" w:name="_Ref467306425"/>
      <w:r/>
      <w:bookmarkStart w:id="675" w:name="_Ref467307090"/>
      <w:r>
        <w:rPr>
          <w:color w:val="auto"/>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采购人或采购代理机构自</w:t>
      </w:r>
      <w:r>
        <w:rPr>
          <w:rFonts w:hint="eastAsia"/>
          <w:color w:val="auto"/>
          <w:sz w:val="24"/>
          <w:highlight w:val="none"/>
        </w:rPr>
        <w:t xml:space="preserve">中标供应商</w:t>
      </w:r>
      <w:r>
        <w:rPr>
          <w:color w:val="auto"/>
          <w:sz w:val="24"/>
          <w:highlight w:val="none"/>
        </w:rPr>
        <w:t xml:space="preserve">确定之日起2个工作日内，在</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同时向中标供应商发出中标通知书，</w:t>
      </w:r>
      <w:r>
        <w:rPr>
          <w:color w:val="auto"/>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8"/>
        </w:numPr>
        <w:spacing w:line="360" w:lineRule="auto"/>
        <w:rPr>
          <w:color w:val="auto"/>
          <w:sz w:val="24"/>
          <w:highlight w:val="none"/>
        </w:rPr>
      </w:pPr>
      <w:r>
        <w:rPr>
          <w:color w:val="auto"/>
          <w:sz w:val="24"/>
          <w:highlight w:val="none"/>
        </w:rPr>
        <w:t xml:space="preserve">符合专业条件的供应商或者对</w:t>
      </w:r>
      <w:r>
        <w:rPr>
          <w:rFonts w:hint="eastAsia"/>
          <w:color w:val="auto"/>
          <w:sz w:val="24"/>
          <w:highlight w:val="none"/>
        </w:rPr>
        <w:t xml:space="preserve">采购文件</w:t>
      </w:r>
      <w:r>
        <w:rPr>
          <w:color w:val="auto"/>
          <w:sz w:val="24"/>
          <w:highlight w:val="none"/>
        </w:rPr>
        <w:t xml:space="preserve">作实质响应的供应商不足三家的；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的报价均超过了采购预算，采购人不能支付的；</w:t>
      </w:r>
      <w:r/>
    </w:p>
    <w:p>
      <w:pPr>
        <w:numPr>
          <w:ilvl w:val="2"/>
          <w:numId w:val="8"/>
        </w:numPr>
        <w:spacing w:line="360" w:lineRule="auto"/>
        <w:rPr>
          <w:color w:val="auto"/>
          <w:sz w:val="24"/>
          <w:highlight w:val="none"/>
        </w:rPr>
      </w:pPr>
      <w:r>
        <w:rPr>
          <w:color w:val="auto"/>
          <w:sz w:val="24"/>
          <w:highlight w:val="none"/>
        </w:rPr>
        <w:t xml:space="preserve">因重大变故，采购任务取消的。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废标后，采购人将废标理由通知所有</w:t>
      </w:r>
      <w:r>
        <w:rPr>
          <w:rFonts w:hint="eastAsia"/>
          <w:color w:val="auto"/>
          <w:sz w:val="24"/>
          <w:highlight w:val="none"/>
        </w:rPr>
        <w:t xml:space="preserve">投标供应商</w:t>
      </w:r>
      <w:r>
        <w:rPr>
          <w:color w:val="auto"/>
          <w:sz w:val="24"/>
          <w:highlight w:val="none"/>
        </w:rPr>
        <w:t xml:space="preserve">。</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color w:val="auto"/>
          <w:sz w:val="24"/>
          <w:highlight w:val="none"/>
        </w:rPr>
        <w:outlineLvl w:val="1"/>
      </w:pPr>
      <w:r/>
      <w:bookmarkStart w:id="676" w:name="_Ref467307204"/>
      <w:r/>
      <w:bookmarkStart w:id="677" w:name="_Toc151193720"/>
      <w:r/>
      <w:bookmarkStart w:id="678" w:name="_Toc264969240"/>
      <w:r/>
      <w:bookmarkStart w:id="679" w:name="_Toc151190177"/>
      <w:r/>
      <w:bookmarkStart w:id="680" w:name="_Toc127161464"/>
      <w:r/>
      <w:bookmarkStart w:id="681" w:name="_Toc151193938"/>
      <w:r/>
      <w:bookmarkStart w:id="682" w:name="_Toc149720843"/>
      <w:r/>
      <w:bookmarkStart w:id="683" w:name="_Toc164229391"/>
      <w:r/>
      <w:bookmarkStart w:id="684" w:name="_Toc127151550"/>
      <w:r/>
      <w:bookmarkStart w:id="685" w:name="_Toc150480788"/>
      <w:r/>
      <w:bookmarkStart w:id="686" w:name="_Toc151193864"/>
      <w:r/>
      <w:bookmarkStart w:id="687" w:name="_Toc226309794"/>
      <w:r/>
      <w:bookmarkStart w:id="688" w:name="_Ref467307062"/>
      <w:r/>
      <w:bookmarkStart w:id="689" w:name="_Toc150509301"/>
      <w:r/>
      <w:bookmarkStart w:id="690" w:name="_Toc164608664"/>
      <w:r/>
      <w:bookmarkStart w:id="691" w:name="_Toc151193792"/>
      <w:r/>
      <w:bookmarkStart w:id="692" w:name="_Ref467306978"/>
      <w:r/>
      <w:bookmarkStart w:id="693" w:name="_Toc150774755"/>
      <w:r/>
      <w:bookmarkStart w:id="694" w:name="_Toc265228388"/>
      <w:r/>
      <w:bookmarkStart w:id="695" w:name="_Toc195842915"/>
      <w:r/>
      <w:bookmarkStart w:id="696" w:name="_Toc151193648"/>
      <w:r/>
      <w:bookmarkStart w:id="697" w:name="_Toc520356175"/>
      <w:r/>
      <w:bookmarkStart w:id="698" w:name="_Toc164608819"/>
      <w:r/>
      <w:bookmarkStart w:id="699" w:name="_Toc164351644"/>
      <w:r/>
      <w:bookmarkStart w:id="700" w:name="_Toc305158818"/>
      <w:r/>
      <w:bookmarkStart w:id="701" w:name="_Toc150774650"/>
      <w:r/>
      <w:bookmarkStart w:id="702" w:name="_Toc226337246"/>
      <w:r/>
      <w:bookmarkStart w:id="703" w:name="_Toc305158892"/>
      <w:r/>
      <w:bookmarkStart w:id="704" w:name="_Toc164229245"/>
      <w:r/>
      <w:bookmarkStart w:id="705" w:name="_Toc142311052"/>
      <w:r/>
      <w:bookmarkStart w:id="706" w:name="_Ref467306377"/>
      <w:r/>
      <w:bookmarkStart w:id="707" w:name="_Toc226965823"/>
      <w:r/>
      <w:bookmarkStart w:id="708" w:name="_Toc127151751"/>
      <w:r/>
      <w:bookmarkStart w:id="709" w:name="_Toc226965740"/>
      <w:r>
        <w:rPr>
          <w:color w:val="auto"/>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中标供应商</w:t>
      </w:r>
      <w:r>
        <w:rPr>
          <w:color w:val="auto"/>
          <w:sz w:val="24"/>
          <w:highlight w:val="none"/>
        </w:rPr>
        <w:t xml:space="preserve">、采购人应当自中标通知书发出之日起30日内，按照</w:t>
      </w:r>
      <w:r>
        <w:rPr>
          <w:rFonts w:hint="eastAsia"/>
          <w:color w:val="auto"/>
          <w:sz w:val="24"/>
          <w:highlight w:val="none"/>
        </w:rPr>
        <w:t xml:space="preserve">采购文件</w:t>
      </w:r>
      <w:r>
        <w:rPr>
          <w:color w:val="auto"/>
          <w:sz w:val="24"/>
          <w:highlight w:val="none"/>
        </w:rPr>
        <w:t xml:space="preserve">和</w:t>
      </w:r>
      <w:r>
        <w:rPr>
          <w:rFonts w:hint="eastAsia"/>
          <w:color w:val="auto"/>
          <w:sz w:val="24"/>
          <w:highlight w:val="none"/>
        </w:rPr>
        <w:t xml:space="preserve">中标供应商</w:t>
      </w:r>
      <w:r>
        <w:rPr>
          <w:color w:val="auto"/>
          <w:sz w:val="24"/>
          <w:highlight w:val="none"/>
        </w:rPr>
        <w:t xml:space="preserve">投标文件的规定签订书面合同。所签订的合同不得对</w:t>
      </w:r>
      <w:r>
        <w:rPr>
          <w:rFonts w:hint="eastAsia"/>
          <w:color w:val="auto"/>
          <w:sz w:val="24"/>
          <w:highlight w:val="none"/>
        </w:rPr>
        <w:t xml:space="preserve">采购文件</w:t>
      </w:r>
      <w:r>
        <w:rPr>
          <w:color w:val="auto"/>
          <w:sz w:val="24"/>
          <w:highlight w:val="none"/>
        </w:rPr>
        <w:t xml:space="preserve">确定的事项和</w:t>
      </w:r>
      <w:r>
        <w:rPr>
          <w:rFonts w:hint="eastAsia"/>
          <w:color w:val="auto"/>
          <w:sz w:val="24"/>
          <w:highlight w:val="none"/>
        </w:rPr>
        <w:t xml:space="preserve">中标供应商</w:t>
      </w:r>
      <w:r>
        <w:rPr>
          <w:color w:val="auto"/>
          <w:sz w:val="24"/>
          <w:highlight w:val="none"/>
        </w:rPr>
        <w:t xml:space="preserve">投标文件作实质性修改。</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中标供应商拒绝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w:t>
      </w:r>
      <w:r>
        <w:rPr>
          <w:rFonts w:hint="eastAsia"/>
          <w:color w:val="auto"/>
          <w:sz w:val="24"/>
          <w:highlight w:val="none"/>
        </w:rPr>
        <w:t xml:space="preserve">中标供应商</w:t>
      </w:r>
      <w:r>
        <w:rPr>
          <w:color w:val="auto"/>
          <w:sz w:val="24"/>
          <w:highlight w:val="none"/>
        </w:rPr>
        <w:t xml:space="preserve">，</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w:t>
      </w:r>
      <w:r>
        <w:rPr>
          <w:rFonts w:hint="eastAsia"/>
          <w:color w:val="auto"/>
          <w:sz w:val="24"/>
          <w:highlight w:val="none"/>
        </w:rPr>
        <w:t xml:space="preserve">中标供应商</w:t>
      </w:r>
      <w:r>
        <w:rPr>
          <w:color w:val="auto"/>
          <w:sz w:val="24"/>
          <w:highlight w:val="none"/>
        </w:rPr>
        <w:t xml:space="preserve">可以依法在中标后将中标项目的非主体、非关键性工作采取分包方式履行合同。本项目的非主体、非关键性工作是否允许分包，见《</w:t>
      </w:r>
      <w:r>
        <w:rPr>
          <w:rFonts w:hint="eastAsia"/>
          <w:color w:val="auto"/>
          <w:sz w:val="24"/>
          <w:highlight w:val="none"/>
        </w:rPr>
        <w:t xml:space="preserve">投标供应商</w:t>
      </w:r>
      <w:r>
        <w:rPr>
          <w:color w:val="auto"/>
          <w:sz w:val="24"/>
          <w:highlight w:val="none"/>
        </w:rPr>
        <w:t xml:space="preserve">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w:t>
      </w:r>
      <w:r>
        <w:rPr>
          <w:rFonts w:hint="eastAsia"/>
          <w:color w:val="auto"/>
          <w:sz w:val="24"/>
          <w:highlight w:val="none"/>
        </w:rPr>
        <w:t xml:space="preserve">中标供应商</w:t>
      </w:r>
      <w:r>
        <w:rPr>
          <w:color w:val="auto"/>
          <w:sz w:val="24"/>
          <w:highlight w:val="none"/>
        </w:rPr>
        <w:t xml:space="preserve">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对政府采购活动事项有疑问的，可依法提出询问，并按《</w:t>
      </w:r>
      <w:r>
        <w:rPr>
          <w:rFonts w:hint="eastAsia"/>
          <w:color w:val="auto"/>
          <w:sz w:val="24"/>
          <w:highlight w:val="none"/>
        </w:rPr>
        <w:t xml:space="preserve">投标供应商</w:t>
      </w:r>
      <w:r>
        <w:rPr>
          <w:color w:val="auto"/>
          <w:sz w:val="24"/>
          <w:highlight w:val="none"/>
        </w:rPr>
        <w:t xml:space="preserve">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认为采购文件、采购过程、中标结果使自己的权益受到损害的，可以在知道或者应知其权益受到损害之日起7个工作日内，由</w:t>
      </w:r>
      <w:r>
        <w:rPr>
          <w:rFonts w:hint="eastAsia"/>
          <w:color w:val="auto"/>
          <w:sz w:val="24"/>
          <w:highlight w:val="none"/>
        </w:rPr>
        <w:t xml:space="preserve">投标供应商</w:t>
      </w:r>
      <w:r>
        <w:rPr>
          <w:color w:val="auto"/>
          <w:sz w:val="24"/>
          <w:highlight w:val="none"/>
        </w:rPr>
        <w:t xml:space="preserve">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ascii="宋体" w:hAnsi="宋体"/>
          <w:b/>
          <w:color w:val="auto"/>
          <w:sz w:val="24"/>
          <w:highlight w:val="none"/>
        </w:rPr>
        <w:t xml:space="preserve">采购文件中采购需求以及相关部分（第四章、第五章以及投标供应商资格要求）由采购人负责制定和管理，对该部分内容有询问或者质疑的，投标供应商应当向采购人书面提出，由采购人负责接收和回复。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\o "http://gks.mof.gov.cn/ztztz/zhengfucaigouguanli/201802/t20180201_2804589.htm" </w:instrText>
      </w:r>
      <w:r>
        <w:rPr>
          <w:color w:val="auto"/>
          <w:highlight w:val="none"/>
        </w:rPr>
        <w:fldChar w:fldCharType="separate"/>
      </w:r>
      <w:r>
        <w:rPr>
          <w:rStyle w:val="825"/>
          <w:color w:val="auto"/>
          <w:highlight w:val="none"/>
        </w:rPr>
        <w:t xml:space="preserve">http</w:t>
      </w:r>
      <w:r>
        <w:rPr>
          <w:rStyle w:val="825"/>
          <w:rFonts w:hint="eastAsia"/>
          <w:color w:val="auto"/>
          <w:highlight w:val="none"/>
        </w:rPr>
        <w:t xml:space="preserve">：</w:t>
      </w:r>
      <w:r>
        <w:rPr>
          <w:rStyle w:val="825"/>
          <w:color w:val="auto"/>
          <w:highlight w:val="none"/>
        </w:rPr>
        <w:t xml:space="preserve">//gk</w:t>
      </w:r>
      <w:bookmarkStart w:id="710" w:name="_Hlt100654014"/>
      <w:r>
        <w:rPr>
          <w:rStyle w:val="825"/>
          <w:color w:val="auto"/>
          <w:highlight w:val="none"/>
        </w:rPr>
        <w:t xml:space="preserve">s</w:t>
      </w:r>
      <w:bookmarkEnd w:id="710"/>
      <w:r>
        <w:rPr>
          <w:rStyle w:val="825"/>
          <w:color w:val="auto"/>
          <w:highlight w:val="none"/>
        </w:rPr>
        <w:t xml:space="preserve">.m</w:t>
      </w:r>
      <w:bookmarkStart w:id="711" w:name="_Hlt100653994"/>
      <w:r/>
      <w:bookmarkStart w:id="712" w:name="_Hlt100653993"/>
      <w:r>
        <w:rPr>
          <w:rStyle w:val="825"/>
          <w:color w:val="auto"/>
          <w:highlight w:val="none"/>
        </w:rPr>
        <w:t xml:space="preserve">o</w:t>
      </w:r>
      <w:bookmarkEnd w:id="711"/>
      <w:r/>
      <w:bookmarkEnd w:id="712"/>
      <w:r>
        <w:rPr>
          <w:rStyle w:val="825"/>
          <w:color w:val="auto"/>
          <w:highlight w:val="none"/>
        </w:rPr>
        <w:t xml:space="preserve">f.gov.cn/ztztz/zhengfucaigouguanli/201802/t20180201_2804589.htm</w:t>
      </w:r>
      <w:r>
        <w:rPr>
          <w:rStyle w:val="825"/>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为自然人的，应当由本人签字；</w:t>
      </w:r>
      <w:r>
        <w:rPr>
          <w:rFonts w:hint="eastAsia"/>
          <w:color w:val="auto"/>
          <w:sz w:val="24"/>
          <w:highlight w:val="none"/>
        </w:rPr>
        <w:t xml:space="preserve">投标供应商</w:t>
      </w:r>
      <w:r>
        <w:rPr>
          <w:color w:val="auto"/>
          <w:sz w:val="24"/>
          <w:highlight w:val="none"/>
        </w:rPr>
        <w:t xml:space="preserve">为法人或者其他组织的，应当由法定代表人、主要负责人，或者其授权代表签字或者加盖公章，并加盖公章。</w:t>
      </w:r>
      <w:r/>
    </w:p>
    <w:p>
      <w:pPr>
        <w:numPr>
          <w:ilvl w:val="2"/>
          <w:numId w:val="8"/>
        </w:numPr>
        <w:spacing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w:t>
      </w:r>
      <w:r>
        <w:rPr>
          <w:rFonts w:hint="eastAsia"/>
          <w:color w:val="auto"/>
          <w:sz w:val="24"/>
          <w:highlight w:val="none"/>
        </w:rPr>
        <w:t xml:space="preserve">投标供应商</w:t>
      </w:r>
      <w:r>
        <w:rPr>
          <w:color w:val="auto"/>
          <w:sz w:val="24"/>
          <w:highlight w:val="none"/>
        </w:rPr>
        <w:t xml:space="preserve">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w:t>
      </w:r>
      <w:r>
        <w:rPr>
          <w:rFonts w:hint="eastAsia"/>
          <w:color w:val="auto"/>
          <w:sz w:val="24"/>
          <w:highlight w:val="none"/>
        </w:rPr>
        <w:t xml:space="preserve">投标供应商</w:t>
      </w:r>
      <w:r>
        <w:rPr>
          <w:color w:val="auto"/>
          <w:sz w:val="24"/>
          <w:highlight w:val="none"/>
        </w:rPr>
        <w:t xml:space="preserve">须知资料表》。由</w:t>
      </w:r>
      <w:r>
        <w:rPr>
          <w:rFonts w:hint="eastAsia"/>
          <w:color w:val="auto"/>
          <w:sz w:val="24"/>
          <w:highlight w:val="none"/>
        </w:rPr>
        <w:t xml:space="preserve">中标供应商</w:t>
      </w:r>
      <w:r>
        <w:rPr>
          <w:color w:val="auto"/>
          <w:sz w:val="24"/>
          <w:highlight w:val="none"/>
        </w:rPr>
        <w:t xml:space="preserve">支付的，</w:t>
      </w:r>
      <w:r>
        <w:rPr>
          <w:rFonts w:hint="eastAsia"/>
          <w:color w:val="auto"/>
          <w:sz w:val="24"/>
          <w:highlight w:val="none"/>
        </w:rPr>
        <w:t xml:space="preserve">中标供应商</w:t>
      </w:r>
      <w:r>
        <w:rPr>
          <w:color w:val="auto"/>
          <w:sz w:val="24"/>
          <w:highlight w:val="none"/>
        </w:rPr>
        <w:t xml:space="preserve">须一次性向采购代理机构缴纳代理费，投标报价应包含代理费用。</w:t>
      </w:r>
      <w:r/>
    </w:p>
    <w:p>
      <w:pPr>
        <w:ind w:left="360"/>
        <w:spacing w:line="360" w:lineRule="auto"/>
        <w:tabs>
          <w:tab w:val="left" w:pos="360" w:leader="none"/>
          <w:tab w:val="left" w:pos="10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outlineLvl w:val="0"/>
      </w:pPr>
      <w:r/>
      <w:bookmarkStart w:id="713" w:name="_Toc142311056"/>
      <w:r/>
      <w:bookmarkStart w:id="714" w:name="_Toc353825544"/>
      <w:r/>
      <w:bookmarkStart w:id="715" w:name="_Toc353873934"/>
      <w:r/>
      <w:bookmarkStart w:id="716" w:name="_Toc305158822"/>
      <w:r/>
      <w:bookmarkStart w:id="717" w:name="_Toc150774759"/>
      <w:r/>
      <w:bookmarkStart w:id="718" w:name="_Toc226337250"/>
      <w:r/>
      <w:bookmarkStart w:id="719" w:name="_Toc127151554"/>
      <w:r/>
      <w:bookmarkStart w:id="720" w:name="_Toc150480792"/>
      <w:r/>
      <w:bookmarkStart w:id="721" w:name="_Toc305158896"/>
      <w:r/>
      <w:bookmarkStart w:id="722" w:name="_Toc353873664"/>
      <w:r/>
      <w:bookmarkStart w:id="723" w:name="_Toc265228392"/>
      <w:r/>
      <w:bookmarkStart w:id="724" w:name="_Toc226965827"/>
      <w:r/>
      <w:bookmarkStart w:id="725" w:name="_Toc264969244"/>
      <w:r>
        <w:rPr>
          <w:color w:val="auto"/>
          <w:sz w:val="24"/>
          <w:highlight w:val="none"/>
        </w:rPr>
        <w:br w:type="page" w:clear="all"/>
      </w:r>
      <w:bookmarkStart w:id="726" w:name="_Toc99301421"/>
      <w:r>
        <w:rPr>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color w:val="auto"/>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color w:val="auto"/>
          <w:sz w:val="24"/>
          <w:highlight w:val="none"/>
        </w:rPr>
        <w:outlineLvl w:val="1"/>
      </w:pPr>
      <w:r/>
      <w:bookmarkStart w:id="728" w:name="_Toc99301422"/>
      <w:r>
        <w:rPr>
          <w:b/>
          <w:color w:val="auto"/>
          <w:sz w:val="24"/>
          <w:highlight w:val="none"/>
        </w:rPr>
        <w:t xml:space="preserve">一、资格审查程序</w:t>
      </w:r>
      <w:bookmarkEnd w:id="728"/>
      <w:r/>
      <w:r/>
    </w:p>
    <w:p>
      <w:pPr>
        <w:numPr>
          <w:ilvl w:val="0"/>
          <w:numId w:val="10"/>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开标结束后，采购人将根据《资格审查要求》中的规定，对</w:t>
      </w:r>
      <w:r>
        <w:rPr>
          <w:rFonts w:hint="eastAsia"/>
          <w:color w:val="auto"/>
          <w:sz w:val="24"/>
          <w:highlight w:val="none"/>
        </w:rPr>
        <w:t xml:space="preserve">投标供应商</w:t>
      </w:r>
      <w:r>
        <w:rPr>
          <w:color w:val="auto"/>
          <w:sz w:val="24"/>
          <w:highlight w:val="none"/>
        </w:rPr>
        <w:t xml:space="preserve">进行资格审查，并形成资格审查结果。</w:t>
      </w:r>
      <w:r/>
    </w:p>
    <w:p>
      <w:pPr>
        <w:numPr>
          <w:ilvl w:val="0"/>
          <w:numId w:val="10"/>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《资格审查要求》中对格式有要求的，除</w:t>
      </w:r>
      <w:r>
        <w:rPr>
          <w:rFonts w:hint="eastAsia"/>
          <w:color w:val="auto"/>
          <w:sz w:val="24"/>
          <w:highlight w:val="none"/>
        </w:rPr>
        <w:t xml:space="preserve">采购文件</w:t>
      </w:r>
      <w:r>
        <w:rPr>
          <w:color w:val="auto"/>
          <w:sz w:val="24"/>
          <w:highlight w:val="none"/>
        </w:rPr>
        <w:t xml:space="preserve">另有规定外，均为“实质性格式”文件。</w:t>
      </w:r>
      <w:r/>
    </w:p>
    <w:p>
      <w:pPr>
        <w:numPr>
          <w:ilvl w:val="0"/>
          <w:numId w:val="10"/>
        </w:numPr>
        <w:ind w:left="426" w:hanging="426"/>
        <w:spacing w:line="360" w:lineRule="auto"/>
        <w:tabs>
          <w:tab w:val="left" w:pos="426" w:leader="none"/>
          <w:tab w:val="left" w:pos="851" w:leader="none"/>
        </w:tabs>
        <w:rPr>
          <w:color w:val="auto"/>
          <w:sz w:val="24"/>
          <w:highlight w:val="none"/>
        </w:rPr>
        <w:outlineLvl w:val="1"/>
      </w:pPr>
      <w:r>
        <w:rPr>
          <w:rFonts w:hint="eastAsia"/>
          <w:color w:val="auto"/>
          <w:sz w:val="24"/>
          <w:highlight w:val="none"/>
        </w:rPr>
        <w:t xml:space="preserve">投标供应商</w:t>
      </w:r>
      <w:r>
        <w:rPr>
          <w:color w:val="auto"/>
          <w:sz w:val="24"/>
          <w:highlight w:val="none"/>
        </w:rPr>
        <w:t xml:space="preserve">《资格证明文件》有任何一项不符合《资格审查要求》的，资格审查不合格，其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0"/>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资格审查合格的</w:t>
      </w:r>
      <w:r>
        <w:rPr>
          <w:rFonts w:hint="eastAsia"/>
          <w:color w:val="auto"/>
          <w:sz w:val="24"/>
          <w:highlight w:val="none"/>
        </w:rPr>
        <w:t xml:space="preserve">投标供应商</w:t>
      </w:r>
      <w:r>
        <w:rPr>
          <w:color w:val="auto"/>
          <w:sz w:val="24"/>
          <w:highlight w:val="none"/>
        </w:rPr>
        <w:t xml:space="preserve">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bl>
      <w:tblPr>
        <w:tblStyle w:val="781"/>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bookmarkStart w:id="729" w:name="_Hlt487972895"/>
            <w:r/>
            <w:bookmarkEnd w:id="729"/>
            <w:r/>
            <w:bookmarkStart w:id="730" w:name="_Toc226965858"/>
            <w:r/>
            <w:bookmarkStart w:id="731" w:name="_Toc353873940"/>
            <w:r/>
            <w:bookmarkStart w:id="732" w:name="_Toc127151779"/>
            <w:r/>
            <w:bookmarkStart w:id="733" w:name="_Toc353825550"/>
            <w:r/>
            <w:bookmarkStart w:id="734" w:name="_Toc127161490"/>
            <w:r>
              <w:rPr>
                <w:rFonts w:hint="eastAsia" w:ascii="宋体" w:hAnsi="宋体" w:eastAsia="宋体" w:cs="宋体"/>
                <w:b/>
                <w:color w:val="auto"/>
                <w:sz w:val="24"/>
                <w:highlight w:val="none"/>
                <w:lang w:val="en-US" w:eastAsia="zh-CN" w:bidi="ar-SA"/>
              </w:rPr>
              <w:t xml:space="preserve">序号</w:t>
            </w:r>
            <w:r/>
          </w:p>
        </w:tc>
        <w:tc>
          <w:tcPr>
            <w:tcW w:w="2435"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审查因素</w:t>
            </w:r>
            <w:r/>
          </w:p>
        </w:tc>
        <w:tc>
          <w:tcPr>
            <w:tcW w:w="4508"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1</w:t>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1-1</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auto"/>
                <w:sz w:val="24"/>
                <w:highlight w:val="none"/>
                <w:lang w:val="en-US" w:eastAsia="zh-CN" w:bidi="ar-SA"/>
              </w:rPr>
            </w:pPr>
            <w:r>
              <w:rPr>
                <w:rFonts w:hint="eastAsia" w:ascii="宋体" w:hAnsi="宋体" w:eastAsia="宋体" w:cs="宋体"/>
                <w:b w:val="0"/>
                <w:bCs w:val="0"/>
                <w:color w:val="auto"/>
                <w:sz w:val="24"/>
                <w:highlight w:val="none"/>
                <w:lang w:val="en-US" w:eastAsia="zh-CN" w:bidi="ar-SA"/>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(2)具有良好的商业信誉和健全的财务会计制度；须提供</w:t>
            </w:r>
            <w:r>
              <w:rPr>
                <w:rFonts w:hint="eastAsia" w:ascii="宋体" w:hAnsi="宋体" w:cs="宋体"/>
                <w:color w:val="auto"/>
                <w:sz w:val="24"/>
                <w:highlight w:val="none"/>
                <w:lang w:val="en-US" w:eastAsia="zh-CN" w:bidi="ar-SA"/>
              </w:rPr>
              <w:t xml:space="preserve">2025年度</w:t>
            </w:r>
            <w:r>
              <w:rPr>
                <w:rFonts w:hint="eastAsia" w:ascii="宋体" w:hAnsi="宋体" w:eastAsia="宋体" w:cs="宋体"/>
                <w:color w:val="auto"/>
                <w:sz w:val="24"/>
                <w:highlight w:val="none"/>
                <w:lang w:val="en-US" w:eastAsia="zh-CN" w:bidi="ar-SA"/>
              </w:rPr>
              <w:t xml:space="preserve">的财务状况报告，内容至少须包含资产负债表和利润表；成立时间至提交投标文件截止时间不足一年的无需提供。</w:t>
            </w:r>
            <w:r/>
          </w:p>
          <w:p>
            <w:pPr>
              <w:spacing w:line="360" w:lineRule="auto"/>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(3)具有履行合同所必需的设备和专业技术能力；须提供《供应商资格声明函》。</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(5)参加政府采购活动前三年内，在经营活动中没有重大违法记录；须提供《供应商资格声明函》。</w:t>
            </w:r>
            <w:r/>
          </w:p>
        </w:tc>
        <w:tc>
          <w:tcPr>
            <w:tcW w:w="1637" w:type="dxa"/>
            <w:vAlign w:val="center"/>
            <w:textDirection w:val="lrTb"/>
            <w:noWrap w:val="false"/>
          </w:tcPr>
          <w:p>
            <w:pPr>
              <w:jc w:val="center"/>
              <w:tabs>
                <w:tab w:val="left" w:pos="1080" w:leader="none"/>
              </w:tabs>
              <w:rPr>
                <w:rFonts w:hint="eastAsia" w:ascii="宋体" w:hAnsi="宋体" w:eastAsia="宋体" w:cs="宋体"/>
                <w:b/>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《供应商资格声明函》格式见《投标文件格式》</w:t>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1-2</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投标截止时间以后、资格审查阶段采购代理机构的实际查询结果；</w:t>
            </w:r>
            <w:r/>
          </w:p>
          <w:p>
            <w:pPr>
              <w:spacing w:line="360" w:lineRule="auto"/>
              <w:tabs>
                <w:tab w:val="left" w:pos="900" w:leader="none"/>
                <w:tab w:val="left" w:pos="19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查询结果网页打印页作为查询记录和证据，与其他资料一并保存；</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lang w:val="en-US" w:eastAsia="zh-CN" w:bidi="ar-SA"/>
              </w:rPr>
              <w:t xml:space="preserve">投标无效</w:t>
            </w:r>
            <w:r>
              <w:rPr>
                <w:rFonts w:hint="eastAsia" w:ascii="宋体" w:hAnsi="宋体" w:eastAsia="宋体" w:cs="宋体"/>
                <w:color w:val="auto"/>
                <w:sz w:val="24"/>
                <w:highlight w:val="none"/>
                <w:lang w:val="en-US" w:eastAsia="zh-CN" w:bidi="ar-SA"/>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无须供应商提供，由采购代理机构查询。</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auto"/>
                <w:highlight w:val="none"/>
                <w:lang w:val="en-US" w:eastAsia="zh-CN" w:bidi="ar-SA"/>
              </w:rPr>
            </w:pPr>
            <w:r>
              <w:rPr>
                <w:rFonts w:hint="eastAsia" w:ascii="宋体" w:hAnsi="宋体" w:eastAsia="宋体" w:cs="宋体"/>
                <w:color w:val="auto"/>
                <w:sz w:val="24"/>
                <w:highlight w:val="none"/>
                <w:lang w:val="en-US" w:eastAsia="zh-CN" w:bidi="ar-SA"/>
              </w:rPr>
              <w:t xml:space="preserve">1-3</w:t>
            </w:r>
            <w:r/>
          </w:p>
        </w:tc>
        <w:tc>
          <w:tcPr>
            <w:tcW w:w="2435" w:type="dxa"/>
            <w:vAlign w:val="center"/>
            <w:textDirection w:val="lrTb"/>
            <w:noWrap w:val="false"/>
          </w:tcPr>
          <w:p>
            <w:pPr>
              <w:spacing w:line="360" w:lineRule="auto"/>
              <w:tabs>
                <w:tab w:val="left" w:pos="1080" w:leader="none"/>
              </w:tabs>
              <w:rPr>
                <w:rFonts w:hint="default" w:ascii="宋体" w:hAnsi="宋体" w:eastAsia="宋体" w:cs="宋体"/>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须提供《供应商资格声明函》。</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2</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2-1</w:t>
            </w:r>
            <w:r/>
          </w:p>
        </w:tc>
        <w:tc>
          <w:tcPr>
            <w:tcW w:w="2435"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中小企业声明函</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3</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3-1</w:t>
            </w:r>
            <w:r/>
          </w:p>
        </w:tc>
        <w:tc>
          <w:tcPr>
            <w:tcW w:w="2435"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rPr>
              <w:t xml:space="preserve">不接受</w:t>
            </w:r>
            <w:r>
              <w:rPr>
                <w:rFonts w:hint="eastAsia" w:ascii="宋体" w:hAnsi="宋体" w:eastAsia="宋体" w:cs="宋体"/>
                <w:color w:val="auto"/>
                <w:sz w:val="24"/>
                <w:highlight w:val="none"/>
              </w:rPr>
              <w:t xml:space="preserve">分支机构参与投标</w:t>
            </w:r>
            <w:r/>
          </w:p>
        </w:tc>
        <w:tc>
          <w:tcPr>
            <w:tcW w:w="4508"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rPr>
              <w:t xml:space="preserve">是</w:t>
            </w:r>
            <w:r>
              <w:rPr>
                <w:rFonts w:hint="eastAsia" w:ascii="宋体" w:hAnsi="宋体" w:eastAsia="宋体" w:cs="宋体"/>
                <w:color w:val="auto"/>
                <w:sz w:val="24"/>
                <w:highlight w:val="none"/>
                <w:lang w:val="en-US" w:eastAsia="zh-CN"/>
              </w:rPr>
              <w:t xml:space="preserve">。</w:t>
            </w:r>
            <w:r/>
          </w:p>
        </w:tc>
        <w:tc>
          <w:tcPr>
            <w:tcW w:w="1637"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default" w:ascii="宋体" w:hAnsi="宋体" w:eastAsia="宋体" w:cs="宋体"/>
                <w:color w:val="auto"/>
                <w:sz w:val="24"/>
                <w:highlight w:val="none"/>
                <w:lang w:val="en-US" w:eastAsia="zh-CN" w:bidi="ar-SA"/>
              </w:rPr>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3-2</w:t>
            </w:r>
            <w:r/>
          </w:p>
        </w:tc>
        <w:tc>
          <w:tcPr>
            <w:tcW w:w="2435"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属于政府购买服务</w:t>
            </w:r>
            <w:r/>
          </w:p>
        </w:tc>
        <w:tc>
          <w:tcPr>
            <w:tcW w:w="4508" w:type="dxa"/>
            <w:vAlign w:val="center"/>
            <w:textDirection w:val="lrTb"/>
            <w:noWrap w:val="false"/>
          </w:tcPr>
          <w:p>
            <w:pP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是</w:t>
            </w:r>
            <w:r>
              <w:rPr>
                <w:rFonts w:hint="eastAsia" w:ascii="宋体" w:hAnsi="宋体" w:cs="宋体"/>
                <w:color w:val="auto"/>
                <w:sz w:val="24"/>
                <w:highlight w:val="none"/>
                <w:lang w:val="en-US" w:eastAsia="zh-CN" w:bidi="ar-SA"/>
              </w:rPr>
              <w:t xml:space="preserve">，</w:t>
            </w:r>
            <w:r>
              <w:rPr>
                <w:rFonts w:hint="eastAsia" w:ascii="Times New Roman" w:eastAsia="宋体"/>
                <w:b/>
                <w:bCs/>
                <w:color w:val="auto"/>
                <w:sz w:val="24"/>
                <w:highlight w:val="none"/>
                <w:lang w:val="en-US" w:eastAsia="zh-CN"/>
              </w:rPr>
              <w:t xml:space="preserve">非企业单位须提供相关证明材料。</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3-3</w:t>
            </w:r>
            <w:r/>
          </w:p>
        </w:tc>
        <w:tc>
          <w:tcPr>
            <w:tcW w:w="2435"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rPr>
              <w:t xml:space="preserve">其他特定资格要求</w:t>
            </w:r>
            <w:r/>
          </w:p>
        </w:tc>
        <w:tc>
          <w:tcPr>
            <w:tcW w:w="4508" w:type="dxa"/>
            <w:vAlign w:val="center"/>
            <w:textDirection w:val="lrTb"/>
            <w:noWrap w:val="false"/>
          </w:tcPr>
          <w:p>
            <w:pPr>
              <w:tabs>
                <w:tab w:val="left" w:pos="1080" w:leader="none"/>
              </w:tabs>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rPr>
              <w:t xml:space="preserve">无。</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tc>
      </w:tr>
    </w:tbl>
    <w:p>
      <w:pPr>
        <w:jc w:val="center"/>
        <w:widowControl/>
        <w:rPr>
          <w:b/>
          <w:color w:val="auto"/>
          <w:sz w:val="36"/>
          <w:szCs w:val="36"/>
          <w:highlight w:val="none"/>
        </w:rPr>
      </w:pPr>
      <w:r>
        <w:rPr>
          <w:color w:val="auto"/>
          <w:sz w:val="24"/>
          <w:highlight w:val="none"/>
        </w:rPr>
        <w:br w:type="page" w:clear="all"/>
      </w:r>
      <w:bookmarkStart w:id="735" w:name="_Toc99301423"/>
      <w:r>
        <w:rPr>
          <w:b/>
          <w:color w:val="auto"/>
          <w:sz w:val="36"/>
          <w:szCs w:val="36"/>
          <w:highlight w:val="none"/>
        </w:rPr>
        <w:t xml:space="preserve">第四章   </w:t>
      </w:r>
      <w:bookmarkEnd w:id="730"/>
      <w:r/>
      <w:bookmarkEnd w:id="731"/>
      <w:r/>
      <w:bookmarkEnd w:id="732"/>
      <w:r/>
      <w:bookmarkEnd w:id="733"/>
      <w:r/>
      <w:bookmarkEnd w:id="734"/>
      <w:r/>
      <w:bookmarkStart w:id="736" w:name="_Hlt164229061"/>
      <w:r/>
      <w:bookmarkEnd w:id="736"/>
      <w:r>
        <w:rPr>
          <w:b/>
          <w:color w:val="auto"/>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0"/>
        </w:numPr>
        <w:ind w:left="900" w:hanging="900"/>
        <w:spacing w:line="360" w:lineRule="auto"/>
        <w:tabs>
          <w:tab w:val="left" w:pos="360" w:leader="none"/>
        </w:tabs>
        <w:rPr>
          <w:color w:val="auto"/>
          <w:sz w:val="24"/>
          <w:highlight w:val="none"/>
        </w:rPr>
        <w:outlineLvl w:val="1"/>
      </w:pPr>
      <w:r/>
      <w:bookmarkStart w:id="737" w:name="_Toc265228379"/>
      <w:r/>
      <w:bookmarkStart w:id="738" w:name="_Toc305158883"/>
      <w:r/>
      <w:bookmarkStart w:id="739" w:name="_Toc151190168"/>
      <w:r/>
      <w:bookmarkStart w:id="740" w:name="_Toc226965731"/>
      <w:r/>
      <w:bookmarkStart w:id="741" w:name="_Toc151193711"/>
      <w:r/>
      <w:bookmarkStart w:id="742" w:name="_Toc150774746"/>
      <w:r/>
      <w:bookmarkStart w:id="743" w:name="_Toc226309785"/>
      <w:r/>
      <w:bookmarkStart w:id="744" w:name="_Toc151193639"/>
      <w:r/>
      <w:bookmarkStart w:id="745" w:name="_Toc305158809"/>
      <w:r/>
      <w:bookmarkStart w:id="746" w:name="_Toc151193783"/>
      <w:r/>
      <w:bookmarkStart w:id="747" w:name="_Toc226337237"/>
      <w:r/>
      <w:bookmarkStart w:id="748" w:name="_Toc226965814"/>
      <w:r/>
      <w:bookmarkStart w:id="749" w:name="_Toc142311043"/>
      <w:r/>
      <w:bookmarkStart w:id="750" w:name="_Toc151193929"/>
      <w:r/>
      <w:bookmarkStart w:id="751" w:name="_Toc150774641"/>
      <w:r/>
      <w:bookmarkStart w:id="752" w:name="_Toc127151541"/>
      <w:r/>
      <w:bookmarkStart w:id="753" w:name="_Toc127151742"/>
      <w:r/>
      <w:bookmarkStart w:id="754" w:name="_Toc164229236"/>
      <w:r/>
      <w:bookmarkStart w:id="755" w:name="_Toc164608810"/>
      <w:r/>
      <w:bookmarkStart w:id="756" w:name="_Toc151193855"/>
      <w:r/>
      <w:bookmarkStart w:id="757" w:name="_Toc150480779"/>
      <w:r/>
      <w:bookmarkStart w:id="758" w:name="_Toc149720834"/>
      <w:r/>
      <w:bookmarkStart w:id="759" w:name="_Toc127161455"/>
      <w:r/>
      <w:bookmarkStart w:id="760" w:name="_Toc164229382"/>
      <w:r/>
      <w:bookmarkStart w:id="761" w:name="_Toc164351635"/>
      <w:r/>
      <w:bookmarkStart w:id="762" w:name="_Toc195842906"/>
      <w:r/>
      <w:bookmarkStart w:id="763" w:name="_Toc150509292"/>
      <w:r/>
      <w:bookmarkStart w:id="764" w:name="_Toc264969231"/>
      <w:r/>
      <w:bookmarkStart w:id="765" w:name="_Toc164608655"/>
      <w:r/>
      <w:bookmarkStart w:id="766" w:name="_Toc353873941"/>
      <w:r/>
      <w:bookmarkStart w:id="767" w:name="_Toc353825551"/>
      <w:r/>
      <w:bookmarkStart w:id="768" w:name="_Toc353873665"/>
      <w:r/>
      <w:bookmarkStart w:id="769" w:name="_Toc305158823"/>
      <w:r/>
      <w:bookmarkStart w:id="770" w:name="_Toc226337251"/>
      <w:r/>
      <w:bookmarkStart w:id="771" w:name="_Toc353825545"/>
      <w:r/>
      <w:bookmarkStart w:id="772" w:name="_Toc150774760"/>
      <w:r/>
      <w:bookmarkStart w:id="773" w:name="_Toc150480793"/>
      <w:r/>
      <w:bookmarkStart w:id="774" w:name="_Toc264969245"/>
      <w:r/>
      <w:bookmarkStart w:id="775" w:name="_Toc353873935"/>
      <w:r/>
      <w:bookmarkStart w:id="776" w:name="_Toc305158897"/>
      <w:r/>
      <w:bookmarkStart w:id="777" w:name="_Toc142311057"/>
      <w:r/>
      <w:bookmarkStart w:id="778" w:name="_Toc127151555"/>
      <w:r/>
      <w:bookmarkStart w:id="779" w:name="_Toc226965828"/>
      <w:r/>
      <w:bookmarkStart w:id="780" w:name="_Toc265228393"/>
      <w:r/>
      <w:bookmarkStart w:id="781" w:name="_Toc195842920"/>
      <w:r>
        <w:rPr>
          <w:rFonts w:hint="eastAsia" w:ascii="Times New Roman" w:hAnsi="Times New Roman" w:eastAsia="宋体" w:cs="Times New Roman"/>
          <w:color w:val="auto"/>
          <w:sz w:val="24"/>
          <w:szCs w:val="24"/>
          <w:highlight w:val="none"/>
        </w:rPr>
        <w:t xml:space="preserve">1</w:t>
      </w:r>
      <w:r>
        <w:rPr>
          <w:color w:val="auto"/>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color w:val="auto"/>
          <w:sz w:val="24"/>
          <w:szCs w:val="24"/>
          <w:highlight w:val="none"/>
        </w:rPr>
        <w:t xml:space="preserve">1.1</w:t>
      </w:r>
      <w:r>
        <w:rPr>
          <w:color w:val="auto"/>
          <w:sz w:val="24"/>
          <w:highlight w:val="none"/>
        </w:rPr>
        <w:t xml:space="preserve">评标委员会对资格审查合格的</w:t>
      </w:r>
      <w:r>
        <w:rPr>
          <w:rFonts w:hint="eastAsia"/>
          <w:color w:val="auto"/>
          <w:sz w:val="24"/>
          <w:highlight w:val="none"/>
        </w:rPr>
        <w:t xml:space="preserve">投标供应商</w:t>
      </w:r>
      <w:r>
        <w:rPr>
          <w:color w:val="auto"/>
          <w:sz w:val="24"/>
          <w:highlight w:val="none"/>
        </w:rPr>
        <w:t xml:space="preserve">的投标文件进行符合性审查，以确定其是否满足</w:t>
      </w:r>
      <w:r>
        <w:rPr>
          <w:rFonts w:hint="eastAsia"/>
          <w:color w:val="auto"/>
          <w:sz w:val="24"/>
          <w:highlight w:val="none"/>
        </w:rPr>
        <w:t xml:space="preserve">采购文件</w:t>
      </w:r>
      <w:r>
        <w:rPr>
          <w:color w:val="auto"/>
          <w:sz w:val="24"/>
          <w:highlight w:val="none"/>
        </w:rPr>
        <w:t xml:space="preserve">的实质性要求。</w:t>
      </w:r>
      <w:bookmarkStart w:id="782" w:name="_Toc520356167"/>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color w:val="auto"/>
          <w:sz w:val="24"/>
          <w:szCs w:val="24"/>
          <w:highlight w:val="none"/>
        </w:rPr>
        <w:t xml:space="preserve">1.2</w:t>
      </w: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w:t>
      </w:r>
      <w:r>
        <w:rPr>
          <w:rFonts w:hint="eastAsia"/>
          <w:color w:val="auto"/>
          <w:sz w:val="24"/>
          <w:highlight w:val="none"/>
        </w:rPr>
        <w:t xml:space="preserve">投标供应商</w:t>
      </w:r>
      <w:r>
        <w:rPr>
          <w:color w:val="auto"/>
          <w:sz w:val="24"/>
          <w:highlight w:val="none"/>
        </w:rPr>
        <w:t xml:space="preserve">的投标文件是否实质上响应</w:t>
      </w:r>
      <w:r>
        <w:rPr>
          <w:rFonts w:hint="eastAsia"/>
          <w:color w:val="auto"/>
          <w:sz w:val="24"/>
          <w:highlight w:val="none"/>
        </w:rPr>
        <w:t xml:space="preserve">采购文件</w:t>
      </w:r>
      <w:r>
        <w:rPr>
          <w:color w:val="auto"/>
          <w:sz w:val="24"/>
          <w:highlight w:val="none"/>
        </w:rPr>
        <w:t xml:space="preserve">进行符合性审查，并形成符合性审查评审结果。</w:t>
      </w:r>
      <w:r>
        <w:rPr>
          <w:rFonts w:hint="eastAsia"/>
          <w:color w:val="auto"/>
          <w:sz w:val="24"/>
          <w:highlight w:val="none"/>
        </w:rPr>
        <w:t xml:space="preserve">投标供应商《商务技术文件》有任何一项不符合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82"/>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78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7"/>
      </w:tblGrid>
      <w:tr>
        <w:trPr>
          <w:jc w:val="center"/>
          <w:trHeight w:val="300"/>
        </w:trPr>
        <w:tc>
          <w:tcPr>
            <w:tcW w:w="402" w:type="dxa"/>
            <w:vAlign w:val="center"/>
            <w:textDirection w:val="lrTb"/>
            <w:noWrap w:val="false"/>
          </w:tcPr>
          <w:p>
            <w:pPr>
              <w:jc w:val="center"/>
              <w:spacing w:line="360" w:lineRule="auto"/>
              <w:widowControl/>
              <w:rPr>
                <w:b/>
                <w:color w:val="auto"/>
                <w:sz w:val="24"/>
                <w:highlight w:val="none"/>
              </w:rPr>
            </w:pPr>
            <w:r>
              <w:rPr>
                <w:b/>
                <w:color w:val="auto"/>
                <w:sz w:val="24"/>
                <w:highlight w:val="none"/>
              </w:rPr>
              <w:t xml:space="preserve">序号</w:t>
            </w:r>
            <w:r/>
          </w:p>
        </w:tc>
        <w:tc>
          <w:tcPr>
            <w:tcW w:w="975" w:type="dxa"/>
            <w:vAlign w:val="center"/>
            <w:textDirection w:val="lrTb"/>
            <w:noWrap w:val="false"/>
          </w:tcPr>
          <w:p>
            <w:pPr>
              <w:jc w:val="center"/>
              <w:spacing w:line="360" w:lineRule="auto"/>
              <w:widowControl/>
              <w:rPr>
                <w:b/>
                <w:color w:val="auto"/>
                <w:sz w:val="24"/>
                <w:highlight w:val="none"/>
              </w:rPr>
            </w:pPr>
            <w:r>
              <w:rPr>
                <w:b/>
                <w:color w:val="auto"/>
                <w:sz w:val="24"/>
                <w:highlight w:val="none"/>
              </w:rPr>
              <w:t xml:space="preserve">审查因素</w:t>
            </w:r>
            <w:r/>
          </w:p>
        </w:tc>
        <w:tc>
          <w:tcPr>
            <w:tcW w:w="3622" w:type="dxa"/>
            <w:vAlign w:val="center"/>
            <w:textDirection w:val="lrTb"/>
            <w:noWrap w:val="false"/>
          </w:tcPr>
          <w:p>
            <w:pPr>
              <w:jc w:val="center"/>
              <w:spacing w:line="360" w:lineRule="auto"/>
              <w:widowControl/>
              <w:rPr>
                <w:b/>
                <w:color w:val="auto"/>
                <w:sz w:val="24"/>
                <w:highlight w:val="none"/>
              </w:rPr>
            </w:pPr>
            <w:r>
              <w:rPr>
                <w:b/>
                <w:color w:val="auto"/>
                <w:sz w:val="24"/>
                <w:highlight w:val="none"/>
              </w:rPr>
              <w:t xml:space="preserve">审查内容</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1</w:t>
            </w:r>
            <w:r/>
          </w:p>
        </w:tc>
        <w:tc>
          <w:tcPr>
            <w:tcW w:w="975"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投标函、法定代表人资格证明书和政府采购供应商信用承诺书</w:t>
            </w:r>
            <w:r/>
          </w:p>
        </w:tc>
        <w:tc>
          <w:tcPr>
            <w:tcW w:w="3622"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按</w:t>
            </w:r>
            <w:r>
              <w:rPr>
                <w:rFonts w:hint="eastAsia"/>
                <w:color w:val="auto"/>
                <w:sz w:val="24"/>
                <w:highlight w:val="none"/>
              </w:rPr>
              <w:t xml:space="preserve">采购文件</w:t>
            </w:r>
            <w:r>
              <w:rPr>
                <w:color w:val="auto"/>
                <w:sz w:val="24"/>
                <w:highlight w:val="none"/>
              </w:rPr>
              <w:t xml:space="preserve">要求提供</w:t>
            </w:r>
            <w:r>
              <w:rPr>
                <w:rFonts w:hint="eastAsia"/>
                <w:color w:val="auto"/>
                <w:sz w:val="24"/>
                <w:highlight w:val="none"/>
              </w:rPr>
              <w:t xml:space="preserve">投标函、法定代表人资格证明书和政府采购供应商信用承诺书</w:t>
            </w:r>
            <w:r>
              <w:rPr>
                <w:color w:val="auto"/>
                <w:sz w:val="24"/>
                <w:highlight w:val="none"/>
              </w:rPr>
              <w:t xml:space="preserve">；</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2</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投标完整性</w:t>
            </w:r>
            <w:r/>
          </w:p>
        </w:tc>
        <w:tc>
          <w:tcPr>
            <w:tcW w:w="3622"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将一个采购包中的内容拆开投标；</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3</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投标报价</w:t>
            </w:r>
            <w:r/>
          </w:p>
        </w:tc>
        <w:tc>
          <w:tcPr>
            <w:tcW w:w="3622" w:type="dxa"/>
            <w:vAlign w:val="center"/>
            <w:textDirection w:val="lrTb"/>
            <w:noWrap w:val="false"/>
          </w:tcPr>
          <w:p>
            <w:pPr>
              <w:jc w:val="left"/>
              <w:spacing w:line="360" w:lineRule="auto"/>
              <w:widowControl/>
              <w:rPr>
                <w:color w:val="auto"/>
                <w:sz w:val="24"/>
                <w:highlight w:val="none"/>
              </w:rPr>
            </w:pPr>
            <w:r>
              <w:rPr>
                <w:b/>
                <w:bCs/>
                <w:color w:val="auto"/>
                <w:sz w:val="24"/>
                <w:highlight w:val="none"/>
              </w:rPr>
              <w:t xml:space="preserve">投标报价</w:t>
            </w:r>
            <w:r>
              <w:rPr>
                <w:rFonts w:hint="eastAsia"/>
                <w:b/>
                <w:bCs/>
                <w:color w:val="auto"/>
                <w:sz w:val="24"/>
                <w:highlight w:val="none"/>
              </w:rPr>
              <w:t xml:space="preserve">未</w:t>
            </w:r>
            <w:r>
              <w:rPr>
                <w:b/>
                <w:bCs/>
                <w:color w:val="auto"/>
                <w:sz w:val="24"/>
                <w:highlight w:val="none"/>
              </w:rPr>
              <w:t xml:space="preserve">超过</w:t>
            </w:r>
            <w:r>
              <w:rPr>
                <w:rFonts w:hint="eastAsia"/>
                <w:b/>
                <w:bCs/>
                <w:color w:val="auto"/>
                <w:sz w:val="24"/>
                <w:highlight w:val="none"/>
              </w:rPr>
              <w:t xml:space="preserve">采购文件</w:t>
            </w:r>
            <w:r>
              <w:rPr>
                <w:b/>
                <w:bCs/>
                <w:color w:val="auto"/>
                <w:sz w:val="24"/>
                <w:highlight w:val="none"/>
              </w:rPr>
              <w:t xml:space="preserve">中规定的项目预算金额</w:t>
            </w:r>
            <w:r>
              <w:rPr>
                <w:rFonts w:hint="eastAsia"/>
                <w:b/>
                <w:bCs/>
                <w:color w:val="auto"/>
                <w:sz w:val="24"/>
                <w:highlight w:val="none"/>
              </w:rPr>
              <w:t xml:space="preserve">、最高限价</w:t>
            </w:r>
            <w:r>
              <w:rPr>
                <w:b/>
                <w:bCs/>
                <w:color w:val="auto"/>
                <w:sz w:val="24"/>
                <w:highlight w:val="none"/>
              </w:rPr>
              <w:t xml:space="preserve">；</w:t>
            </w:r>
            <w:r/>
          </w:p>
        </w:tc>
      </w:tr>
      <w:tr>
        <w:trPr>
          <w:jc w:val="center"/>
          <w:trHeight w:val="90"/>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4</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报价唯一性</w:t>
            </w:r>
            <w:r/>
          </w:p>
        </w:tc>
        <w:tc>
          <w:tcPr>
            <w:tcW w:w="3622"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未出现可选择性或可调整的报价（采购文件另有规定的除外）</w:t>
            </w:r>
            <w:r>
              <w:rPr>
                <w:color w:val="auto"/>
                <w:sz w:val="24"/>
                <w:highlight w:val="none"/>
              </w:rPr>
              <w:t xml:space="preserve">；</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5</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投标有效期</w:t>
            </w:r>
            <w:r/>
          </w:p>
        </w:tc>
        <w:tc>
          <w:tcPr>
            <w:tcW w:w="3622"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满足采购文件</w:t>
            </w:r>
            <w:r>
              <w:rPr>
                <w:color w:val="auto"/>
                <w:sz w:val="24"/>
                <w:highlight w:val="none"/>
              </w:rPr>
              <w:t xml:space="preserve">中载明的投标有效期的；</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6</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签署、加盖公章</w:t>
            </w:r>
            <w:r/>
          </w:p>
        </w:tc>
        <w:tc>
          <w:tcPr>
            <w:tcW w:w="3622"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按照</w:t>
            </w:r>
            <w:r>
              <w:rPr>
                <w:rFonts w:hint="eastAsia"/>
                <w:color w:val="auto"/>
                <w:sz w:val="24"/>
                <w:highlight w:val="none"/>
              </w:rPr>
              <w:t xml:space="preserve">采购文件</w:t>
            </w:r>
            <w:r>
              <w:rPr>
                <w:color w:val="auto"/>
                <w:sz w:val="24"/>
                <w:highlight w:val="none"/>
              </w:rPr>
              <w:t xml:space="preserve">要求签署、加盖公章的；</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7</w:t>
            </w:r>
            <w:r/>
          </w:p>
        </w:tc>
        <w:tc>
          <w:tcPr>
            <w:tcW w:w="975"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实质性格式</w:t>
            </w:r>
            <w:r/>
          </w:p>
        </w:tc>
        <w:tc>
          <w:tcPr>
            <w:tcW w:w="3622"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文件均按采购文件要求提供；</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color w:val="auto"/>
                <w:sz w:val="24"/>
                <w:highlight w:val="none"/>
              </w:rPr>
              <w:t xml:space="preserve">8</w:t>
            </w:r>
            <w:r/>
          </w:p>
        </w:tc>
        <w:tc>
          <w:tcPr>
            <w:tcW w:w="975" w:type="dxa"/>
            <w:vAlign w:val="center"/>
            <w:textDirection w:val="lrTb"/>
            <w:noWrap w:val="false"/>
          </w:tcPr>
          <w:p>
            <w:pPr>
              <w:jc w:val="left"/>
              <w:spacing w:line="360" w:lineRule="auto"/>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tcW w:w="3622" w:type="dxa"/>
            <w:vAlign w:val="center"/>
            <w:textDirection w:val="lrTb"/>
            <w:noWrap w:val="false"/>
          </w:tcPr>
          <w:p>
            <w:pPr>
              <w:jc w:val="left"/>
              <w:spacing w:line="360" w:lineRule="auto"/>
              <w:widowControl/>
              <w:rPr>
                <w:color w:val="auto"/>
                <w:sz w:val="24"/>
                <w:highlight w:val="none"/>
              </w:rPr>
            </w:pPr>
            <w:r>
              <w:rPr>
                <w:b/>
                <w:bCs/>
                <w:color w:val="auto"/>
                <w:sz w:val="24"/>
                <w:highlight w:val="none"/>
              </w:rPr>
              <w:t xml:space="preserve">投标文件满足</w:t>
            </w:r>
            <w:r>
              <w:rPr>
                <w:rFonts w:hint="eastAsia"/>
                <w:b/>
                <w:bCs/>
                <w:color w:val="auto"/>
                <w:sz w:val="24"/>
                <w:highlight w:val="none"/>
              </w:rPr>
              <w:t xml:space="preserve">采购文件</w:t>
            </w:r>
            <w:r>
              <w:rPr>
                <w:b/>
                <w:bCs/>
                <w:color w:val="auto"/>
                <w:sz w:val="24"/>
                <w:highlight w:val="none"/>
              </w:rPr>
              <w:t xml:space="preserve">第五章《采购需求》中</w:t>
            </w:r>
            <w:r>
              <w:rPr>
                <w:rFonts w:ascii="Segoe UI Symbol" w:hAnsi="Segoe UI Symbol" w:cs="Segoe UI Symbol"/>
                <w:b/>
                <w:bCs/>
                <w:color w:val="auto"/>
                <w:sz w:val="24"/>
                <w:highlight w:val="none"/>
              </w:rPr>
              <w:t xml:space="preserve">★</w:t>
            </w:r>
            <w:r>
              <w:rPr>
                <w:b/>
                <w:bCs/>
                <w:color w:val="auto"/>
                <w:sz w:val="24"/>
                <w:highlight w:val="none"/>
              </w:rPr>
              <w:t xml:space="preserve">号条款要求的；</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9</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报价的修正（如有）</w:t>
            </w:r>
            <w:r/>
          </w:p>
        </w:tc>
        <w:tc>
          <w:tcPr>
            <w:tcW w:w="3622"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投标供应商</w:t>
            </w:r>
            <w:r>
              <w:rPr>
                <w:color w:val="auto"/>
                <w:sz w:val="24"/>
                <w:highlight w:val="none"/>
              </w:rPr>
              <w:t xml:space="preserve">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90"/>
        </w:trPr>
        <w:tc>
          <w:tcPr>
            <w:tcW w:w="40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10</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报价合理性</w:t>
            </w:r>
            <w:r/>
          </w:p>
        </w:tc>
        <w:tc>
          <w:tcPr>
            <w:tcW w:w="3622" w:type="dxa"/>
            <w:vAlign w:val="center"/>
            <w:textDirection w:val="lrTb"/>
            <w:noWrap w:val="false"/>
          </w:tcPr>
          <w:p>
            <w:pPr>
              <w:jc w:val="left"/>
              <w:spacing w:line="360" w:lineRule="auto"/>
              <w:widowControl/>
              <w:rPr>
                <w:color w:val="auto"/>
                <w:sz w:val="24"/>
                <w:highlight w:val="none"/>
              </w:rPr>
            </w:pPr>
            <w:r>
              <w:rPr>
                <w:b/>
                <w:bCs/>
                <w:color w:val="auto"/>
                <w:sz w:val="24"/>
                <w:highlight w:val="none"/>
              </w:rPr>
              <w:t xml:space="preserve">报价合理，或</w:t>
            </w:r>
            <w:r>
              <w:rPr>
                <w:rFonts w:hint="eastAsia"/>
                <w:b/>
                <w:bCs/>
                <w:color w:val="auto"/>
                <w:sz w:val="24"/>
                <w:highlight w:val="none"/>
              </w:rPr>
              <w:t xml:space="preserve">投标供应商的报价明显低于其他通过符合性审查投标供应商的报价，</w:t>
            </w:r>
            <w:r>
              <w:rPr>
                <w:b/>
                <w:bCs/>
                <w:color w:val="auto"/>
                <w:sz w:val="24"/>
                <w:highlight w:val="none"/>
              </w:rPr>
              <w:t xml:space="preserve">有可能影响</w:t>
            </w:r>
            <w:r>
              <w:rPr>
                <w:rFonts w:hint="eastAsia"/>
                <w:b/>
                <w:bCs/>
                <w:color w:val="auto"/>
                <w:sz w:val="24"/>
                <w:highlight w:val="none"/>
              </w:rPr>
              <w:t xml:space="preserve">服务</w:t>
            </w:r>
            <w:r>
              <w:rPr>
                <w:b/>
                <w:bCs/>
                <w:color w:val="auto"/>
                <w:sz w:val="24"/>
                <w:highlight w:val="none"/>
              </w:rPr>
              <w:t xml:space="preserve">质量或者不能诚信履约的</w:t>
            </w:r>
            <w:r>
              <w:rPr>
                <w:rFonts w:hint="eastAsia"/>
                <w:b/>
                <w:bCs/>
                <w:color w:val="auto"/>
                <w:sz w:val="24"/>
                <w:highlight w:val="none"/>
              </w:rPr>
              <w:t xml:space="preserve">，能够应评标委员会要求在规定时间内证明其报价合理性的</w:t>
            </w:r>
            <w:r>
              <w:rPr>
                <w:b/>
                <w:bCs/>
                <w:color w:val="auto"/>
                <w:sz w:val="24"/>
                <w:highlight w:val="none"/>
              </w:rPr>
              <w:t xml:space="preserve">；</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11</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公平竞争</w:t>
            </w:r>
            <w:r/>
          </w:p>
        </w:tc>
        <w:tc>
          <w:tcPr>
            <w:tcW w:w="3622"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投标供应商</w:t>
            </w:r>
            <w:r>
              <w:rPr>
                <w:color w:val="auto"/>
                <w:sz w:val="24"/>
                <w:highlight w:val="none"/>
              </w:rPr>
              <w:t xml:space="preserve">遵循公平竞争的原则，不存在恶意串通，妨碍其他</w:t>
            </w:r>
            <w:r>
              <w:rPr>
                <w:rFonts w:hint="eastAsia"/>
                <w:color w:val="auto"/>
                <w:sz w:val="24"/>
                <w:highlight w:val="none"/>
              </w:rPr>
              <w:t xml:space="preserve">投标供应商</w:t>
            </w:r>
            <w:r>
              <w:rPr>
                <w:color w:val="auto"/>
                <w:sz w:val="24"/>
                <w:highlight w:val="none"/>
              </w:rPr>
              <w:t xml:space="preserve">的竞争行为，不存在损害采购人或者其他</w:t>
            </w:r>
            <w:r>
              <w:rPr>
                <w:rFonts w:hint="eastAsia"/>
                <w:color w:val="auto"/>
                <w:sz w:val="24"/>
                <w:highlight w:val="none"/>
              </w:rPr>
              <w:t xml:space="preserve">投标供应商</w:t>
            </w:r>
            <w:r>
              <w:rPr>
                <w:color w:val="auto"/>
                <w:sz w:val="24"/>
                <w:highlight w:val="none"/>
              </w:rPr>
              <w:t xml:space="preserve">的合法权益情形的；</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12</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串通投标</w:t>
            </w:r>
            <w:r/>
          </w:p>
        </w:tc>
        <w:tc>
          <w:tcPr>
            <w:tcW w:w="3622"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不存在《政府采购货物和服务招标投标管理办法》视为投标供应商串通投标的情形：（一）不同投标供应商的投标文件由同一单位或者个人编制</w:t>
            </w:r>
            <w:r>
              <w:rPr>
                <w:rFonts w:hint="eastAsia" w:ascii="宋体" w:hAnsi="宋体"/>
                <w:color w:val="auto"/>
                <w:sz w:val="24"/>
                <w:highlight w:val="none"/>
              </w:rPr>
              <w:t xml:space="preserve">（包含使用同一MAC地址的计算机制作电子投标文件的情形）</w:t>
            </w:r>
            <w:r>
              <w:rPr>
                <w:rFonts w:hint="eastAsia"/>
                <w:color w:val="auto"/>
                <w:sz w:val="24"/>
                <w:highlight w:val="none"/>
              </w:rPr>
              <w:t xml:space="preserve">；（二）不同投标供应商委托同一单位或者个人办理投标事宜</w:t>
            </w:r>
            <w:r>
              <w:rPr>
                <w:rFonts w:hint="eastAsia" w:ascii="宋体" w:hAnsi="宋体"/>
                <w:color w:val="auto"/>
                <w:sz w:val="24"/>
                <w:highlight w:val="none"/>
              </w:rPr>
              <w:t xml:space="preserve">（包含使用同一MAC地址的计算机提交或者解密电子投标文件的情形）</w:t>
            </w:r>
            <w:r>
              <w:rPr>
                <w:rFonts w:hint="eastAsia"/>
                <w:color w:val="auto"/>
                <w:sz w:val="24"/>
                <w:highlight w:val="none"/>
              </w:rPr>
              <w:t xml:space="preserve">；（三）不同投标供应商的投标文件载明的项目管理成员或者联系人员为同一人；（四）不同投标供应商的投标文件异常一致或者投标报价呈规律性差异；（五）不同投标供应商的投标文件相互混装；</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13</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附加条件</w:t>
            </w:r>
            <w:r/>
          </w:p>
        </w:tc>
        <w:tc>
          <w:tcPr>
            <w:tcW w:w="3622"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40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14</w:t>
            </w:r>
            <w:r/>
          </w:p>
        </w:tc>
        <w:tc>
          <w:tcPr>
            <w:tcW w:w="975" w:type="dxa"/>
            <w:vAlign w:val="center"/>
            <w:textDirection w:val="lrTb"/>
            <w:noWrap w:val="false"/>
          </w:tcPr>
          <w:p>
            <w:pPr>
              <w:jc w:val="left"/>
              <w:spacing w:line="360" w:lineRule="auto"/>
              <w:widowControl/>
              <w:rPr>
                <w:color w:val="auto"/>
                <w:sz w:val="24"/>
                <w:highlight w:val="none"/>
              </w:rPr>
            </w:pPr>
            <w:r>
              <w:rPr>
                <w:color w:val="auto"/>
                <w:sz w:val="24"/>
                <w:highlight w:val="none"/>
              </w:rPr>
              <w:t xml:space="preserve">其他无效情形</w:t>
            </w:r>
            <w:r/>
          </w:p>
        </w:tc>
        <w:tc>
          <w:tcPr>
            <w:tcW w:w="3622" w:type="dxa"/>
            <w:vAlign w:val="center"/>
            <w:textDirection w:val="lrTb"/>
            <w:noWrap w:val="false"/>
          </w:tcPr>
          <w:p>
            <w:pPr>
              <w:jc w:val="left"/>
              <w:spacing w:line="360" w:lineRule="auto"/>
              <w:widowControl/>
              <w:rPr>
                <w:color w:val="auto"/>
                <w:sz w:val="24"/>
                <w:highlight w:val="none"/>
              </w:rPr>
            </w:pPr>
            <w:r>
              <w:rPr>
                <w:rFonts w:hint="eastAsia"/>
                <w:color w:val="auto"/>
                <w:sz w:val="24"/>
                <w:highlight w:val="none"/>
              </w:rPr>
              <w:t xml:space="preserve">投标供应商</w:t>
            </w:r>
            <w:r>
              <w:rPr>
                <w:color w:val="auto"/>
                <w:sz w:val="24"/>
                <w:highlight w:val="none"/>
              </w:rPr>
              <w:t xml:space="preserve">、投标文件</w:t>
            </w:r>
            <w:r>
              <w:rPr>
                <w:rFonts w:hint="eastAsia"/>
                <w:color w:val="auto"/>
                <w:sz w:val="24"/>
                <w:highlight w:val="none"/>
              </w:rPr>
              <w:t xml:space="preserve">不存在</w:t>
            </w:r>
            <w:r>
              <w:rPr>
                <w:color w:val="auto"/>
                <w:sz w:val="24"/>
                <w:highlight w:val="none"/>
              </w:rPr>
              <w:t xml:space="preserve">不符合法律、法规和</w:t>
            </w:r>
            <w:r>
              <w:rPr>
                <w:rFonts w:hint="eastAsia"/>
                <w:color w:val="auto"/>
                <w:sz w:val="24"/>
                <w:highlight w:val="none"/>
              </w:rPr>
              <w:t xml:space="preserve">采购文件</w:t>
            </w:r>
            <w:r>
              <w:rPr>
                <w:color w:val="auto"/>
                <w:sz w:val="24"/>
                <w:highlight w:val="none"/>
              </w:rPr>
              <w:t xml:space="preserve">规定的其他无效情形。</w:t>
            </w:r>
            <w:r/>
          </w:p>
        </w:tc>
      </w:tr>
    </w:tbl>
    <w:p>
      <w:pPr>
        <w:numPr>
          <w:ilvl w:val="0"/>
          <w:numId w:val="11"/>
        </w:numPr>
        <w:spacing w:line="360" w:lineRule="auto"/>
        <w:tabs>
          <w:tab w:val="left" w:pos="1080" w:leader="none"/>
          <w:tab w:val="left" w:pos="1589" w:leader="none"/>
        </w:tabs>
        <w:rPr>
          <w:color w:val="auto"/>
          <w:sz w:val="24"/>
          <w:highlight w:val="none"/>
        </w:rPr>
        <w:sectPr>
          <w:headerReference w:type="default" r:id="rId9"/>
          <w:footerReference w:type="default" r:id="rId14"/>
          <w:footerReference w:type="even" r:id="rId15"/>
          <w:footnotePr/>
          <w:endnotePr/>
          <w:type w:val="nextPage"/>
          <w:pgSz w:w="11907" w:h="16840" w:orient="portrait"/>
          <w:pgMar w:top="1417" w:right="1417" w:bottom="1417" w:left="1417" w:header="851" w:footer="850" w:gutter="0"/>
          <w:cols w:num="1" w:sep="0" w:space="1701" w:equalWidth="1"/>
          <w:docGrid w:linePitch="360"/>
        </w:sectPr>
      </w:pPr>
      <w:r>
        <w:rPr>
          <w:color w:val="auto"/>
          <w:sz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2投标文件有关事项的澄清或者说明</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2.1</w:t>
      </w:r>
      <w:r>
        <w:rPr>
          <w:rFonts w:hint="eastAsia" w:ascii="Times New Roman" w:hAnsi="Times New Roman" w:eastAsia="宋体" w:cs="Times New Roman"/>
          <w:color w:val="auto"/>
          <w:sz w:val="24"/>
          <w:szCs w:val="24"/>
          <w:highlight w:val="none"/>
        </w:rPr>
        <w:t xml:space="preserve">评标过程中，评标委员会将通过“苏采云”系统以书面形式要求投标供应商对其投标文件中含义不明确、同类问题表述不一致或者有明显文字和计算错误的内容，作出必要的澄清、说明或者补正。投标供应商的澄清、说明或者补正应当采用书面形式，并加盖电子公章。投标供应商的澄清、说明或者补正不得超出投标文件的范围或者改变投标文件的实质性内容。澄清文件将作为投标文件内容的一部分。</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lang w:val="en-US" w:eastAsia="zh-CN"/>
        </w:rPr>
        <w:outlineLvl w:val="1"/>
      </w:pPr>
      <w:r>
        <w:rPr>
          <w:rFonts w:hint="eastAsia" w:ascii="Times New Roman" w:hAnsi="Times New Roman" w:eastAsia="宋体" w:cs="Times New Roman"/>
          <w:color w:val="auto"/>
          <w:sz w:val="24"/>
          <w:szCs w:val="24"/>
          <w:highlight w:val="none"/>
          <w:lang w:val="en-US" w:eastAsia="zh-CN"/>
        </w:rPr>
        <w:t xml:space="preserve">2.2  评标委员会启动异常低价投标审查的情形和具体要求，包括：</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2.2.1评审中出现下列情形之一的，评标委员会应当启动异常低价响应审查程序：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2.2.1.1投标报价低于全部通过符合性审查供应商投标报价平均值</w:t>
      </w:r>
      <w:r>
        <w:rPr>
          <w:rFonts w:hint="eastAsia" w:ascii="Times New Roman" w:hAnsi="Times New Roman" w:eastAsia="宋体" w:cs="Times New Roman"/>
          <w:b/>
          <w:bCs w:val="0"/>
          <w:color w:val="auto"/>
          <w:sz w:val="24"/>
          <w:szCs w:val="24"/>
          <w:highlight w:val="none"/>
          <w:lang w:val="en-US" w:eastAsia="zh-CN" w:bidi="ar-SA"/>
        </w:rPr>
        <w:t xml:space="preserve">65%</w:t>
      </w:r>
      <w:r>
        <w:rPr>
          <w:rFonts w:hint="eastAsia" w:ascii="Times New Roman" w:hAnsi="Times New Roman" w:eastAsia="宋体" w:cs="Times New Roman"/>
          <w:b w:val="0"/>
          <w:bCs/>
          <w:color w:val="auto"/>
          <w:sz w:val="24"/>
          <w:szCs w:val="24"/>
          <w:highlight w:val="none"/>
          <w:lang w:val="en-US" w:eastAsia="zh-CN" w:bidi="ar-SA"/>
        </w:rPr>
        <w:t xml:space="preserve">的，即投标报价&lt;全部通过符合性审查供应商投标报价平均值×65%；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2.2.1.2投标报价低于通过符合性审查的次低报价供应商投标报价65%的，即投标报价&lt;通过符合性审查的次低报价供应商投标报价×65%；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2.2.1.3投标报价低于采购项目最高限价65%的，即投标报价&lt;采购项目最高限价×65%；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2.2.1.4评标委员会基于专业判断，认为供应商报价过低，有可能影响服务质量或者不能诚信履约的其他情形。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2.2.2评标委员会启动异常低价响应审查后，属于前述第2.2.1.1项至第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2.2.3评标委员会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评标委员会应当将其作为无效响应处理。 </w:t>
      </w:r>
      <w:r/>
    </w:p>
    <w:p>
      <w:pPr>
        <w:numPr>
          <w:ilvl w:val="1"/>
          <w:numId w:val="0"/>
        </w:numPr>
        <w:ind w:firstLine="960"/>
        <w:spacing w:line="360" w:lineRule="auto"/>
        <w:tabs>
          <w:tab w:val="left" w:pos="1080" w:leader="none"/>
          <w:tab w:val="left" w:pos="1872" w:leader="none"/>
        </w:tabs>
        <w:rPr>
          <w:rFonts w:hint="eastAsia" w:ascii="Times New Roman" w:hAnsi="Times New Roman" w:eastAsia="宋体" w:cs="Times New Roman"/>
          <w:b w:val="0"/>
          <w:bCs/>
          <w:color w:val="auto"/>
          <w:sz w:val="24"/>
          <w:szCs w:val="24"/>
          <w:highlight w:val="none"/>
          <w:lang w:val="en-US" w:eastAsia="zh-CN" w:bidi="ar-SA"/>
        </w:rPr>
      </w:pPr>
      <w:r>
        <w:rPr>
          <w:rFonts w:hint="eastAsia" w:ascii="Times New Roman" w:hAnsi="Times New Roman" w:eastAsia="宋体" w:cs="Times New Roman"/>
          <w:b w:val="0"/>
          <w:bCs/>
          <w:color w:val="auto"/>
          <w:sz w:val="24"/>
          <w:szCs w:val="24"/>
          <w:highlight w:val="none"/>
          <w:lang w:val="en-US" w:eastAsia="zh-CN" w:bidi="ar-SA"/>
        </w:rPr>
        <w:t xml:space="preserve">　　2.2.4采购人、采购代理机构应当为评标委员会在评审现场及时获取同类项目中标（成交）价格、行业人工费用标准、国家有关部门指导行业协会发布的行业平均成本等相关信息资料提供便利。评标委员会借助互联网等渠道查询相关信息的，应当严格遵守评审工作纪律，不得实施影响评审公正的行为。 </w:t>
      </w:r>
      <w:r/>
    </w:p>
    <w:p>
      <w:pPr>
        <w:numPr>
          <w:ilvl w:val="0"/>
          <w:numId w:val="0"/>
        </w:numPr>
        <w:ind w:left="900" w:hanging="900"/>
        <w:spacing w:line="360" w:lineRule="auto"/>
        <w:tabs>
          <w:tab w:val="left" w:pos="360" w:leader="none"/>
        </w:tabs>
        <w:rPr>
          <w:rFonts w:hint="eastAsia" w:ascii="Times New Roman" w:hAnsi="Times New Roman" w:eastAsia="宋体" w:cs="Times New Roman"/>
          <w:b/>
          <w:bCs/>
          <w:color w:val="auto"/>
          <w:sz w:val="24"/>
          <w:szCs w:val="24"/>
          <w:highlight w:val="none"/>
          <w:lang w:val="en-US" w:eastAsia="zh-CN"/>
        </w:rPr>
        <w:outlineLvl w:val="1"/>
      </w:pPr>
      <w:r>
        <w:rPr>
          <w:rFonts w:hint="eastAsia" w:ascii="Times New Roman" w:hAnsi="Times New Roman" w:eastAsia="宋体" w:cs="Times New Roman"/>
          <w:b w:val="0"/>
          <w:bCs/>
          <w:color w:val="auto"/>
          <w:sz w:val="24"/>
          <w:szCs w:val="24"/>
          <w:highlight w:val="none"/>
          <w:lang w:val="en-US" w:eastAsia="zh-CN" w:bidi="ar-SA"/>
        </w:rPr>
        <w:t xml:space="preserve">　　2.2.5异常低价响应审查的启动原因、审查意见和审查结果应当在评审报告中记录，并随供应商提供的相关书面说明及证明材料，以及评标委员会有关互联网浏览、查询历史一并归档</w:t>
      </w:r>
      <w:r>
        <w:rPr>
          <w:rFonts w:hint="eastAsia" w:ascii="Times New Roman" w:hAnsi="Times New Roman" w:eastAsia="宋体" w:cs="Times New Roman"/>
          <w:b/>
          <w:bCs/>
          <w:color w:val="auto"/>
          <w:sz w:val="24"/>
          <w:szCs w:val="24"/>
          <w:highlight w:val="none"/>
          <w:lang w:val="en-US" w:eastAsia="zh-CN"/>
        </w:rPr>
        <w:t xml:space="preserve">。</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2.3 </w:t>
      </w:r>
      <w:r>
        <w:rPr>
          <w:rFonts w:hint="eastAsia" w:ascii="Times New Roman" w:hAnsi="Times New Roman" w:eastAsia="宋体" w:cs="Times New Roman"/>
          <w:color w:val="auto"/>
          <w:sz w:val="24"/>
          <w:szCs w:val="24"/>
          <w:highlight w:val="none"/>
        </w:rPr>
        <w:t xml:space="preserve">投标报价须包含采购文件全部内容，如分项报价表有缺漏视为已含在其他各项报价中，将不对投标总价进行调整。评标委员会有权要求投标供应商在规定的时间内对此进行书面确认，投标供应商不确认的，视为将一个采购包中的内容拆开投标，其投标无效。</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  </w:t>
      </w:r>
      <w:r>
        <w:rPr>
          <w:rFonts w:hint="eastAsia" w:ascii="Times New Roman" w:hAnsi="Times New Roman" w:eastAsia="宋体" w:cs="Times New Roman"/>
          <w:color w:val="auto"/>
          <w:sz w:val="24"/>
          <w:szCs w:val="24"/>
          <w:highlight w:val="none"/>
        </w:rPr>
        <w:t xml:space="preserve">投标文件报价出现前后不一致的，按照下列规定修正：</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.1采购文件对于报价修正是否另有规定：无，按下述2.4.2-2.4.7项规定修正。</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.2开标一览表（报价表）与投标文件中开标一览表（报价表）内容不一致的，以单独递交的开标一览表（报价表）为准；</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.3投标文件中开标一览表（报价表）内容与投标文件中相应内容不一致的，以开标一览表（报价表）为准；</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.4大写金额和小写金额不一致的，以大写金额为准；</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.5单价金额小数点或者百分比有明显错位的，以开标一览表的总价为准，并修改单价；</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.6总价金额与按单价汇总金额不一致的，以单价金额计算结果为准。</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w:t>
      </w:r>
      <w:r>
        <w:rPr>
          <w:rFonts w:hint="eastAsia" w:ascii="Times New Roman" w:hAnsi="Times New Roman" w:eastAsia="宋体" w:cs="Times New Roman"/>
          <w:color w:val="auto"/>
          <w:sz w:val="24"/>
          <w:szCs w:val="24"/>
          <w:highlight w:val="none"/>
        </w:rPr>
        <w:t xml:space="preserve">.7同时出现两种以上不一致的，按照前款规定的顺序修正。修正后的报价经投标供应商书面确认后产生约束力，投标供应商不确认的，其投标无效。</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lang w:val="en-US" w:eastAsia="zh-CN"/>
        </w:rPr>
        <w:t xml:space="preserve">2.4.8</w:t>
      </w:r>
      <w:r>
        <w:rPr>
          <w:rFonts w:hint="eastAsia" w:ascii="Times New Roman" w:hAnsi="Times New Roman" w:eastAsia="宋体" w:cs="Times New Roman"/>
          <w:color w:val="auto"/>
          <w:sz w:val="24"/>
          <w:szCs w:val="24"/>
          <w:highlight w:val="none"/>
        </w:rPr>
        <w:t xml:space="preserve">落实政府采购政策的价格调整：/。</w:t>
      </w:r>
      <w:bookmarkEnd w:id="766"/>
      <w:r/>
      <w:bookmarkEnd w:id="767"/>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投标文件的比较和评价</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3.1</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评标委员会将按照采购文件中规定的评标方法和标准，对符合性审查合格的投标文件进行商务和技术评估，综合比较与评价；未通过符合性审查的投标文件不得进入比较与评价。</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3.2评标方法和评标标准</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3.2.1本项目采用的评标方法为：综合评分法，指投标文件满足采购文件全部实质性要求，且按照评审因素的量化指标评审得分最高的供应商为中标候选人的评标方法，见《评标标准》，采购文件中没有规定的评标标准不得作为评审的依据。</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3.2.2非政府强制采购的节能产品或环境标志产品，依据品目清单和认证证书实施政府优先采购。优先采购的具体规定详见评分细则。</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4</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确定中标候选人名单</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4.1采用综合评分法时，评标结果按评审后得分由高到低顺序排列。评分分值计算保留小数点后两位，第三位四舍五入。</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4.2评标委员会要对评分汇总情况进行复核，特别是对排名第一的、报价最低的、投标或投标文件被认定为无效的情形进行重点复核。</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4.3评标委员会将根据各供应商的评标排序，依次推荐本项目的中标候选人，起草并签署评标报告。本项目评标委员会共推荐不少于3名中标候选人。</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5</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报告违法行为</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t xml:space="preserve">5.1评标委员会在评标过程中发现供应商有行贿、提供虚假材料或者串通等违法行为时，有向采购人、采购代理机构或者有关部门报告的职责。</w:t>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0" w:firstLine="0"/>
        <w:jc w:val="center"/>
        <w:spacing w:line="360" w:lineRule="auto"/>
        <w:tabs>
          <w:tab w:val="left" w:pos="360" w:leader="none"/>
        </w:tabs>
        <w:rPr>
          <w:b/>
          <w:bCs/>
          <w:color w:val="auto"/>
          <w:sz w:val="24"/>
          <w:szCs w:val="24"/>
          <w:highlight w:val="none"/>
        </w:rPr>
        <w:outlineLvl w:val="1"/>
      </w:pPr>
      <w:r>
        <w:rPr>
          <w:b/>
          <w:color w:val="auto"/>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采用综合评分法，由评标委员会对所有有效投标文件进行详细的评分，采用百分制计分方法。评标时，评标委员会各成员遵循公平、公正、择优原则，独立对每个有效投标供应商的投标文件进行评价、打分，各个投标供应商的最终得分为汇总计算所有评标委员会成员所评定分值的平均值（保留2位小数）。评标委员会按评审后最终综合得分由高到低顺序排列名次，并推荐中标候选供应商。如得分相同，按投标报价由低到高顺序排列</w:t>
      </w:r>
      <w:r>
        <w:rPr>
          <w:rFonts w:hint="eastAsia" w:ascii="宋体" w:hAnsi="宋体" w:cs="宋体"/>
          <w:color w:val="auto"/>
          <w:sz w:val="24"/>
          <w:highlight w:val="none"/>
          <w:lang w:val="en-US" w:eastAsia="zh-CN"/>
        </w:rPr>
        <w:t xml:space="preserve">推荐</w:t>
      </w:r>
      <w:r>
        <w:rPr>
          <w:rFonts w:hint="eastAsia" w:ascii="宋体" w:hAnsi="宋体" w:cs="宋体"/>
          <w:color w:val="auto"/>
          <w:sz w:val="24"/>
          <w:highlight w:val="none"/>
        </w:rPr>
        <w:t xml:space="preserve">；得分和投标报价均相同的</w:t>
      </w:r>
      <w:r>
        <w:rPr>
          <w:rFonts w:hint="eastAsia" w:ascii="宋体" w:hAnsi="宋体" w:cs="宋体"/>
          <w:color w:val="auto"/>
          <w:sz w:val="24"/>
          <w:highlight w:val="none"/>
          <w:lang w:val="en-US" w:eastAsia="zh-CN"/>
        </w:rPr>
        <w:t xml:space="preserve">由采购人随机抽取确定排序</w:t>
      </w:r>
      <w:r>
        <w:rPr>
          <w:rFonts w:hint="eastAsia" w:ascii="宋体" w:hAnsi="宋体" w:cs="宋体"/>
          <w:color w:val="auto"/>
          <w:sz w:val="24"/>
          <w:highlight w:val="none"/>
        </w:rPr>
        <w:t xml:space="preserve">，投标文件满足采购文件全部实质性要求，且按照评审因素的量化指标评审得分最高的供应商为第一中标候选供应商。评分细则如下：</w:t>
      </w:r>
      <w:r/>
    </w:p>
    <w:tbl>
      <w:tblPr>
        <w:tblStyle w:val="781"/>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409"/>
        <w:gridCol w:w="860"/>
        <w:gridCol w:w="3882"/>
        <w:gridCol w:w="2326"/>
      </w:tblGrid>
      <w:tr>
        <w:trPr/>
        <w:tc>
          <w:tcPr>
            <w:tcW w:w="433" w:type="pct"/>
            <w:vAlign w:val="center"/>
            <w:textDirection w:val="lrTb"/>
            <w:noWrap w:val="false"/>
          </w:tcPr>
          <w:p>
            <w:pPr>
              <w:ind w:firstLine="28"/>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759" w:type="pct"/>
            <w:vAlign w:val="center"/>
            <w:textDirection w:val="lrTb"/>
            <w:noWrap w:val="false"/>
          </w:tcPr>
          <w:p>
            <w:pPr>
              <w:ind w:firstLine="28"/>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463" w:type="pct"/>
            <w:vAlign w:val="center"/>
            <w:textDirection w:val="lrTb"/>
            <w:noWrap w:val="false"/>
          </w:tcPr>
          <w:p>
            <w:pPr>
              <w:ind w:firstLine="28"/>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W w:w="2091" w:type="pct"/>
            <w:vAlign w:val="center"/>
            <w:textDirection w:val="lrTb"/>
            <w:noWrap w:val="false"/>
          </w:tcPr>
          <w:p>
            <w:pPr>
              <w:ind w:firstLine="28"/>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1253" w:type="pct"/>
            <w:vAlign w:val="center"/>
            <w:textDirection w:val="lrTb"/>
            <w:noWrap w:val="false"/>
          </w:tcPr>
          <w:p>
            <w:pPr>
              <w:pStyle w:val="1178"/>
              <w:spacing w:before="0" w:after="0"/>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trHeight w:val="631"/>
        </w:trPr>
        <w:tc>
          <w:tcPr>
            <w:tcW w:w="433" w:type="pct"/>
            <w:vAlign w:val="center"/>
            <w:textDirection w:val="lrTb"/>
            <w:noWrap w:val="false"/>
          </w:tcPr>
          <w:p>
            <w:pPr>
              <w:ind w:firstLine="28"/>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w:t>
            </w:r>
            <w:r/>
          </w:p>
        </w:tc>
        <w:tc>
          <w:tcPr>
            <w:tcW w:w="759"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W w:w="46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p>
        </w:tc>
        <w:tc>
          <w:tcPr>
            <w:tcW w:w="2091"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满足采购文件要求且投标价格最低的投标报价为评标基准价，其价格分为满分。其他投标供应商的价格分统一按照下列公式计算：</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投标报价得分＝（评标基准价/投标报价）×分值。</w:t>
            </w:r>
            <w:r/>
          </w:p>
        </w:tc>
        <w:tc>
          <w:tcPr>
            <w:tcW w:w="1253" w:type="pct"/>
            <w:vAlign w:val="center"/>
            <w:textDirection w:val="lrTb"/>
            <w:noWrap w:val="false"/>
          </w:tcPr>
          <w:p>
            <w:pPr>
              <w:ind w:left="-38"/>
              <w:spacing w:line="360" w:lineRule="auto"/>
              <w:rPr>
                <w:rFonts w:ascii="宋体" w:hAnsi="宋体" w:cs="宋体"/>
                <w:color w:val="auto"/>
                <w:sz w:val="24"/>
                <w:highlight w:val="none"/>
              </w:rPr>
            </w:pPr>
            <w:r>
              <w:rPr>
                <w:rFonts w:hint="eastAsia" w:ascii="宋体" w:hAnsi="宋体" w:cs="宋体"/>
                <w:color w:val="auto"/>
                <w:sz w:val="24"/>
                <w:highlight w:val="none"/>
              </w:rPr>
              <w:t xml:space="preserve">此处投标报价指经过报价修正，及因落实政府采购政策进行价格调整后的报价，详见第四章《评标方法和评标标准》2.4。</w:t>
            </w:r>
            <w:r/>
          </w:p>
        </w:tc>
      </w:tr>
      <w:tr>
        <w:trPr/>
        <w:tc>
          <w:tcPr>
            <w:tcW w:w="43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759" w:type="pct"/>
            <w:vAlign w:val="center"/>
            <w:textDirection w:val="lrTb"/>
            <w:noWrap w:val="false"/>
          </w:tcPr>
          <w:p>
            <w:pPr>
              <w:ind w:firstLine="28"/>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技术部分</w:t>
            </w:r>
            <w:r/>
          </w:p>
        </w:tc>
        <w:tc>
          <w:tcPr>
            <w:tcW w:w="463"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70</w:t>
            </w:r>
            <w:r/>
          </w:p>
        </w:tc>
        <w:tc>
          <w:tcPr>
            <w:tcW w:w="2091" w:type="pct"/>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253" w:type="pct"/>
            <w:vAlign w:val="center"/>
            <w:textDirection w:val="lrTb"/>
            <w:noWrap w:val="false"/>
          </w:tcPr>
          <w:p>
            <w:pPr>
              <w:ind w:left="-38"/>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386"/>
        </w:trPr>
        <w:tc>
          <w:tcPr>
            <w:tcW w:w="43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p>
        </w:tc>
        <w:tc>
          <w:tcPr>
            <w:tcW w:w="759"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管理制度</w:t>
            </w:r>
            <w:r/>
          </w:p>
        </w:tc>
        <w:tc>
          <w:tcPr>
            <w:tcW w:w="463" w:type="pct"/>
            <w:vAlign w:val="center"/>
            <w:textDirection w:val="lrTb"/>
            <w:noWrap w:val="false"/>
          </w:tcPr>
          <w:p>
            <w:pPr>
              <w:ind w:firstLine="28"/>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p>
        </w:tc>
        <w:tc>
          <w:tcPr>
            <w:tcW w:w="2091" w:type="pct"/>
            <w:vAlign w:val="center"/>
            <w:textDirection w:val="lrTb"/>
            <w:noWrap w:val="false"/>
          </w:tcPr>
          <w:p>
            <w:pPr>
              <w:spacing w:line="360" w:lineRule="auto"/>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根据供应商针对本项目制定的</w:t>
            </w:r>
            <w:r>
              <w:rPr>
                <w:rFonts w:hint="eastAsia" w:ascii="宋体" w:hAnsi="宋体" w:eastAsia="宋体" w:cs="宋体"/>
                <w:color w:val="auto"/>
                <w:sz w:val="24"/>
                <w:highlight w:val="none"/>
                <w:lang w:val="en-US" w:eastAsia="zh-CN" w:bidi="ar-SA"/>
              </w:rPr>
              <w:t xml:space="preserve">管理制度</w:t>
            </w:r>
            <w:r>
              <w:rPr>
                <w:rFonts w:hint="eastAsia" w:ascii="Times New Roman" w:hAnsi="Times New Roman" w:eastAsia="宋体" w:cs="Times New Roman"/>
                <w:color w:val="auto"/>
                <w:sz w:val="24"/>
                <w:highlight w:val="none"/>
                <w:lang w:val="en-US" w:eastAsia="zh-CN" w:bidi="ar-SA"/>
              </w:rPr>
              <w:t xml:space="preserve">进行综合评审，内容须包含：</w:t>
            </w:r>
            <w:r/>
          </w:p>
          <w:p>
            <w:pPr>
              <w:spacing w:line="360" w:lineRule="auto"/>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1、人员管理制度（请销假制度、着装管理制度、上下班考勤制度、人员罚惩制度）</w:t>
            </w:r>
            <w:r/>
          </w:p>
          <w:p>
            <w:pPr>
              <w:jc w:val="left"/>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2、车辆管理制度</w:t>
            </w:r>
            <w:r/>
          </w:p>
          <w:p>
            <w:pPr>
              <w:jc w:val="left"/>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3、安全管理制度</w:t>
            </w:r>
            <w:r/>
          </w:p>
          <w:p>
            <w:pPr>
              <w:jc w:val="left"/>
              <w:spacing w:line="360" w:lineRule="auto"/>
              <w:rPr>
                <w:rFonts w:hint="eastAsia" w:ascii="宋体" w:hAnsi="宋体" w:eastAsia="宋体" w:cs="Times New Roman"/>
                <w:b w:val="0"/>
                <w:bCs w:val="0"/>
                <w:color w:val="auto"/>
                <w:sz w:val="24"/>
                <w:highlight w:val="none"/>
                <w:lang w:val="en-US" w:eastAsia="zh-CN" w:bidi="ar-SA"/>
              </w:rPr>
            </w:pPr>
            <w:r>
              <w:rPr>
                <w:rFonts w:hint="eastAsia" w:ascii="宋体" w:hAnsi="宋体" w:eastAsia="宋体" w:cs="Times New Roman"/>
                <w:b w:val="0"/>
                <w:bCs w:val="0"/>
                <w:color w:val="auto"/>
                <w:sz w:val="24"/>
                <w:highlight w:val="none"/>
                <w:lang w:val="en-US" w:eastAsia="zh-CN" w:bidi="ar-SA"/>
              </w:rPr>
              <w:t xml:space="preserve">4、收集运输工作标准</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上述1~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项内容齐全且无缺陷（</w:t>
            </w:r>
            <w:r>
              <w:rPr>
                <w:rFonts w:hint="eastAsia" w:ascii="宋体" w:hAnsi="宋体" w:cs="宋体"/>
                <w:color w:val="auto"/>
                <w:sz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cs="宋体"/>
                <w:color w:val="auto"/>
                <w:sz w:val="24"/>
                <w:highlight w:val="none"/>
              </w:rPr>
              <w:t xml:space="preserve">）的得</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分，每缺少一项内容扣</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分，扣完为止；每存在一处缺陷扣0.5分，扣完为止。未提供不得分。</w:t>
            </w:r>
            <w:r/>
          </w:p>
        </w:tc>
        <w:tc>
          <w:tcPr>
            <w:tcW w:w="1253" w:type="pct"/>
            <w:vAlign w:val="center"/>
            <w:vMerge w:val="restart"/>
            <w:textDirection w:val="lrTb"/>
            <w:noWrap w:val="false"/>
          </w:tcPr>
          <w:p>
            <w:pPr>
              <w:ind w:left="-38"/>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43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2.2</w:t>
            </w:r>
            <w:r/>
          </w:p>
        </w:tc>
        <w:tc>
          <w:tcPr>
            <w:tcW w:w="759"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作业实施方案</w:t>
            </w:r>
            <w:r/>
          </w:p>
        </w:tc>
        <w:tc>
          <w:tcPr>
            <w:tcW w:w="463"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40</w:t>
            </w:r>
            <w:r/>
          </w:p>
        </w:tc>
        <w:tc>
          <w:tcPr>
            <w:tcW w:w="2091" w:type="pct"/>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结合项目需求和实际情况，提供切实可行的</w:t>
            </w:r>
            <w:r>
              <w:rPr>
                <w:rFonts w:hint="eastAsia" w:ascii="宋体" w:hAnsi="宋体" w:cs="宋体"/>
                <w:color w:val="auto"/>
                <w:sz w:val="24"/>
                <w:highlight w:val="none"/>
              </w:rPr>
              <w:t xml:space="preserve">作业实施方案及线路安排</w:t>
            </w:r>
            <w:r>
              <w:rPr>
                <w:rFonts w:hint="eastAsia" w:ascii="宋体" w:hAnsi="宋体" w:cs="宋体"/>
                <w:color w:val="auto"/>
                <w:sz w:val="24"/>
                <w:highlight w:val="none"/>
              </w:rPr>
              <w:t xml:space="preserve">，包括：</w:t>
            </w:r>
            <w:r/>
          </w:p>
          <w:p>
            <w:pPr>
              <w:numPr>
                <w:ilvl w:val="0"/>
                <w:numId w:val="0"/>
              </w:numPr>
              <w:jc w:val="left"/>
              <w:spacing w:line="36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rPr>
                <w:rFonts w:hint="eastAsia"/>
                <w:color w:val="auto"/>
                <w:sz w:val="24"/>
                <w:highlight w:val="none"/>
              </w:rPr>
              <w:t xml:space="preserve">收运模式</w:t>
            </w:r>
            <w:r>
              <w:rPr>
                <w:rFonts w:hint="eastAsia"/>
                <w:color w:val="auto"/>
                <w:sz w:val="24"/>
                <w:highlight w:val="none"/>
                <w:lang w:val="en-US" w:eastAsia="zh-CN"/>
              </w:rPr>
              <w:t xml:space="preserve">分析</w:t>
            </w:r>
            <w:r/>
          </w:p>
          <w:p>
            <w:pPr>
              <w:numPr>
                <w:ilvl w:val="0"/>
                <w:numId w:val="0"/>
              </w:numPr>
              <w:jc w:val="left"/>
              <w:spacing w:line="360" w:lineRule="auto"/>
              <w:widowControl/>
              <w:rPr>
                <w:rFonts w:ascii="宋体" w:hAnsi="宋体" w:cs="宋体"/>
                <w:color w:val="auto"/>
                <w:sz w:val="24"/>
                <w:highlight w:val="none"/>
                <w:lang w:bidi="ar"/>
              </w:rPr>
            </w:pPr>
            <w:r>
              <w:rPr>
                <w:rFonts w:hint="default" w:ascii="宋体" w:hAnsi="宋体" w:eastAsia="宋体" w:cs="宋体"/>
                <w:color w:val="auto"/>
                <w:sz w:val="24"/>
                <w:szCs w:val="24"/>
                <w:highlight w:val="none"/>
                <w:lang w:bidi="ar"/>
              </w:rPr>
              <w:t xml:space="preserve">2、</w:t>
            </w:r>
            <w:r>
              <w:rPr>
                <w:rFonts w:hint="eastAsia"/>
                <w:color w:val="auto"/>
                <w:sz w:val="24"/>
                <w:highlight w:val="none"/>
              </w:rPr>
              <w:t xml:space="preserve">人员及</w:t>
            </w:r>
            <w:r>
              <w:rPr>
                <w:rFonts w:hint="eastAsia"/>
                <w:color w:val="auto"/>
                <w:sz w:val="24"/>
                <w:highlight w:val="none"/>
                <w:lang w:val="en-US" w:eastAsia="zh-CN"/>
              </w:rPr>
              <w:t xml:space="preserve">机具</w:t>
            </w:r>
            <w:r>
              <w:rPr>
                <w:rFonts w:hint="eastAsia"/>
                <w:color w:val="auto"/>
                <w:sz w:val="24"/>
                <w:highlight w:val="none"/>
              </w:rPr>
              <w:t xml:space="preserve">配置</w:t>
            </w:r>
            <w:r/>
          </w:p>
          <w:p>
            <w:pPr>
              <w:spacing w:line="360" w:lineRule="auto"/>
              <w:rPr>
                <w:rFonts w:hint="eastAsia" w:ascii="Times New Roman" w:hAnsi="Times New Roman" w:eastAsia="宋体" w:cs="Times New Roman"/>
                <w:color w:val="auto"/>
                <w:sz w:val="24"/>
                <w:highlight w:val="none"/>
                <w:lang w:val="en-US" w:eastAsia="zh-CN" w:bidi="ar-SA"/>
              </w:rPr>
            </w:pP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垃圾收运作业</w:t>
            </w:r>
            <w:r>
              <w:rPr>
                <w:rFonts w:hint="eastAsia" w:ascii="Times New Roman" w:hAnsi="Times New Roman" w:eastAsia="宋体" w:cs="Times New Roman"/>
                <w:color w:val="auto"/>
                <w:sz w:val="24"/>
                <w:highlight w:val="none"/>
                <w:lang w:val="en-US" w:eastAsia="zh-CN" w:bidi="ar-SA"/>
              </w:rPr>
              <w:t xml:space="preserve">实施方案（至少提供以下内容：①提供收运路线图、②提供《收运工作安排表》）。</w:t>
            </w:r>
            <w:r/>
          </w:p>
          <w:p>
            <w:pPr>
              <w:numPr>
                <w:ilvl w:val="0"/>
                <w:numId w:val="0"/>
              </w:numPr>
              <w:jc w:val="left"/>
              <w:spacing w:line="360" w:lineRule="auto"/>
              <w:widowControl/>
              <w:rPr>
                <w:rFonts w:ascii="宋体" w:hAnsi="宋体" w:cs="宋体"/>
                <w:color w:val="auto"/>
                <w:sz w:val="24"/>
                <w:highlight w:val="none"/>
                <w:lang w:bidi="ar"/>
              </w:rPr>
            </w:pPr>
            <w:r>
              <w:rPr>
                <w:rFonts w:hint="eastAsia" w:ascii="宋体" w:hAnsi="宋体" w:cs="宋体"/>
                <w:color w:val="auto"/>
                <w:sz w:val="24"/>
                <w:szCs w:val="24"/>
                <w:highlight w:val="none"/>
                <w:lang w:val="en-US" w:eastAsia="zh-CN" w:bidi="ar"/>
              </w:rPr>
              <w:t xml:space="preserve">4</w:t>
            </w:r>
            <w:r>
              <w:rPr>
                <w:rFonts w:hint="default" w:ascii="宋体" w:hAnsi="宋体" w:eastAsia="宋体" w:cs="宋体"/>
                <w:color w:val="auto"/>
                <w:sz w:val="24"/>
                <w:szCs w:val="24"/>
                <w:highlight w:val="none"/>
                <w:lang w:bidi="ar"/>
              </w:rPr>
              <w:t xml:space="preserve">、</w:t>
            </w:r>
            <w:r>
              <w:rPr>
                <w:rFonts w:hint="eastAsia" w:ascii="宋体" w:hAnsi="宋体"/>
                <w:bCs/>
                <w:color w:val="auto"/>
                <w:sz w:val="24"/>
                <w:szCs w:val="24"/>
                <w:highlight w:val="none"/>
                <w:lang w:val="en-US" w:eastAsia="zh-CN"/>
              </w:rPr>
              <w:t xml:space="preserve">环</w:t>
            </w:r>
            <w:r>
              <w:rPr>
                <w:rFonts w:hint="eastAsia" w:ascii="宋体" w:hAnsi="宋体"/>
                <w:bCs/>
                <w:color w:val="auto"/>
                <w:sz w:val="24"/>
                <w:szCs w:val="24"/>
                <w:highlight w:val="none"/>
              </w:rPr>
              <w:t xml:space="preserve">卫设施清洗保洁（含消杀）及周边卫生的保洁</w:t>
            </w:r>
            <w:r>
              <w:rPr>
                <w:rFonts w:hint="eastAsia" w:ascii="宋体" w:hAnsi="宋体"/>
                <w:bCs/>
                <w:color w:val="auto"/>
                <w:sz w:val="24"/>
                <w:szCs w:val="24"/>
                <w:highlight w:val="none"/>
                <w:lang w:val="en-US" w:eastAsia="zh-CN"/>
              </w:rPr>
              <w:t xml:space="preserve">方案</w:t>
            </w:r>
            <w:r/>
          </w:p>
          <w:p>
            <w:pPr>
              <w:pStyle w:val="790"/>
              <w:spacing w:line="360" w:lineRule="auto"/>
              <w:rPr>
                <w:rFonts w:cs="宋体"/>
                <w:color w:val="auto"/>
                <w:highlight w:val="none"/>
              </w:rPr>
            </w:pPr>
            <w:r>
              <w:rPr>
                <w:rFonts w:hint="eastAsia" w:cs="宋体"/>
                <w:color w:val="auto"/>
                <w:highlight w:val="none"/>
              </w:rPr>
              <w:t xml:space="preserve">上述1~</w:t>
            </w:r>
            <w:r>
              <w:rPr>
                <w:rFonts w:hint="eastAsia" w:cs="宋体"/>
                <w:color w:val="auto"/>
                <w:highlight w:val="none"/>
                <w:lang w:val="en-US" w:eastAsia="zh-CN"/>
              </w:rPr>
              <w:t xml:space="preserve">4</w:t>
            </w:r>
            <w:r>
              <w:rPr>
                <w:rFonts w:hint="eastAsia" w:cs="宋体"/>
                <w:color w:val="auto"/>
                <w:highlight w:val="none"/>
              </w:rPr>
              <w:t xml:space="preserve">项内容齐全且无缺陷（</w:t>
            </w:r>
            <w:r>
              <w:rPr>
                <w:rFonts w:hint="eastAsia" w:cs="宋体"/>
                <w:color w:val="auto"/>
                <w:highlight w:val="none"/>
                <w:lang w:eastAsia="zh-CN"/>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cs="宋体"/>
                <w:color w:val="auto"/>
                <w:highlight w:val="none"/>
              </w:rPr>
              <w:t xml:space="preserve">）的得</w:t>
            </w:r>
            <w:r>
              <w:rPr>
                <w:rFonts w:hint="eastAsia" w:cs="宋体"/>
                <w:color w:val="auto"/>
                <w:highlight w:val="none"/>
                <w:lang w:val="en-US" w:eastAsia="zh-CN"/>
              </w:rPr>
              <w:t xml:space="preserve">40</w:t>
            </w:r>
            <w:r>
              <w:rPr>
                <w:rFonts w:hint="eastAsia" w:cs="宋体"/>
                <w:color w:val="auto"/>
                <w:highlight w:val="none"/>
              </w:rPr>
              <w:t xml:space="preserve">分，每缺少一项内容扣</w:t>
            </w:r>
            <w:r>
              <w:rPr>
                <w:rFonts w:hint="eastAsia" w:cs="宋体"/>
                <w:color w:val="auto"/>
                <w:highlight w:val="none"/>
                <w:lang w:val="en-US" w:eastAsia="zh-CN"/>
              </w:rPr>
              <w:t xml:space="preserve">10</w:t>
            </w:r>
            <w:r>
              <w:rPr>
                <w:rFonts w:hint="eastAsia" w:cs="宋体"/>
                <w:color w:val="auto"/>
                <w:highlight w:val="none"/>
              </w:rPr>
              <w:t xml:space="preserve">分，扣完为止；每存在一处缺陷扣1分，扣完为止。未提供不得分。</w:t>
            </w:r>
            <w:r/>
          </w:p>
        </w:tc>
        <w:tc>
          <w:tcPr>
            <w:tcW w:w="1253" w:type="pct"/>
            <w:vAlign w:val="center"/>
            <w:vMerge w:val="continue"/>
            <w:textDirection w:val="lrTb"/>
            <w:noWrap w:val="false"/>
          </w:tcPr>
          <w:p>
            <w:pPr>
              <w:ind w:left="-38"/>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433" w:type="pct"/>
            <w:vAlign w:val="center"/>
            <w:textDirection w:val="lrTb"/>
            <w:noWrap w:val="false"/>
          </w:tcPr>
          <w:p>
            <w:pPr>
              <w:ind w:firstLine="28"/>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3</w:t>
            </w:r>
            <w:r/>
          </w:p>
        </w:tc>
        <w:tc>
          <w:tcPr>
            <w:tcW w:w="759"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应急预案</w:t>
            </w:r>
            <w:r/>
          </w:p>
        </w:tc>
        <w:tc>
          <w:tcPr>
            <w:tcW w:w="463"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W w:w="209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根据供应商针对本项目制定的应急预案进行综合评审，</w:t>
            </w:r>
            <w:r>
              <w:rPr>
                <w:rFonts w:hint="eastAsia" w:ascii="宋体" w:hAnsi="宋体" w:cs="宋体"/>
                <w:color w:val="auto"/>
                <w:sz w:val="24"/>
                <w:highlight w:val="none"/>
                <w:lang w:val="en-US" w:eastAsia="zh-CN"/>
              </w:rPr>
              <w:t xml:space="preserve">内容</w:t>
            </w:r>
            <w:r>
              <w:rPr>
                <w:rFonts w:hint="eastAsia" w:ascii="宋体" w:hAnsi="宋体" w:cs="宋体"/>
                <w:color w:val="auto"/>
                <w:sz w:val="24"/>
                <w:highlight w:val="none"/>
              </w:rPr>
              <w:t xml:space="preserve">须包含：</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1、重大活动、重大检查及节假日预案；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2、安全事故应急预案；</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3、恶劣天气应急预案；</w:t>
            </w:r>
            <w:r/>
          </w:p>
          <w:p>
            <w:pPr>
              <w:numPr>
                <w:ilvl w:val="0"/>
                <w:numId w:val="0"/>
              </w:numPr>
              <w:spacing w:line="360" w:lineRule="auto"/>
              <w:rPr>
                <w:rFonts w:hint="eastAsia" w:ascii="Times New Roman" w:hAnsi="Times New Roman" w:eastAsia="宋体" w:cs="Times New Roman"/>
                <w:b w:val="0"/>
                <w:bCs w:val="0"/>
                <w:color w:val="auto"/>
                <w:sz w:val="24"/>
                <w:highlight w:val="none"/>
                <w:lang w:val="en-US" w:eastAsia="zh-CN" w:bidi="ar-SA"/>
              </w:rPr>
            </w:pPr>
            <w:r>
              <w:rPr>
                <w:rFonts w:hint="eastAsia" w:ascii="Times New Roman" w:hAnsi="Times New Roman" w:eastAsia="宋体" w:cs="Times New Roman"/>
                <w:b w:val="0"/>
                <w:bCs w:val="0"/>
                <w:color w:val="auto"/>
                <w:sz w:val="24"/>
                <w:highlight w:val="none"/>
                <w:lang w:val="en-US" w:eastAsia="zh-CN" w:bidi="ar-SA"/>
              </w:rPr>
              <w:t xml:space="preserve">4、收运作业安全风险辨析与防范措施；</w:t>
            </w:r>
            <w:r/>
          </w:p>
          <w:p>
            <w:pPr>
              <w:spacing w:line="360" w:lineRule="auto"/>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b w:val="0"/>
                <w:bCs w:val="0"/>
                <w:color w:val="auto"/>
                <w:sz w:val="24"/>
                <w:highlight w:val="none"/>
                <w:lang w:val="en-US" w:eastAsia="zh-CN" w:bidi="ar-SA"/>
              </w:rPr>
              <w:t xml:space="preserve">5、车辆故障应急预案。</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、聚众上访事件应急预案。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上述</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内容齐全且无缺陷（</w:t>
            </w:r>
            <w:r>
              <w:rPr>
                <w:rFonts w:hint="eastAsia" w:ascii="宋体" w:hAnsi="宋体" w:cs="宋体"/>
                <w:color w:val="auto"/>
                <w:sz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cs="宋体"/>
                <w:color w:val="auto"/>
                <w:sz w:val="24"/>
                <w:highlight w:val="none"/>
              </w:rPr>
              <w:t xml:space="preserve">）的得</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分，每缺少一项内容扣2分，扣完为止；每存在一处缺陷扣0.5分，扣完为止。未提供不得分。</w:t>
            </w:r>
            <w:r/>
          </w:p>
        </w:tc>
        <w:tc>
          <w:tcPr>
            <w:tcW w:w="1253" w:type="pct"/>
            <w:vAlign w:val="center"/>
            <w:vMerge w:val="continue"/>
            <w:textDirection w:val="lrTb"/>
            <w:noWrap w:val="false"/>
          </w:tcPr>
          <w:p>
            <w:pPr>
              <w:ind w:left="-38"/>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433" w:type="pct"/>
            <w:vAlign w:val="center"/>
            <w:textDirection w:val="lrTb"/>
            <w:noWrap w:val="false"/>
          </w:tcPr>
          <w:p>
            <w:pPr>
              <w:ind w:firstLine="28"/>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4</w:t>
            </w:r>
            <w:r/>
          </w:p>
        </w:tc>
        <w:tc>
          <w:tcPr>
            <w:tcW w:w="759"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报价构成方案</w:t>
            </w:r>
            <w:r/>
          </w:p>
        </w:tc>
        <w:tc>
          <w:tcPr>
            <w:tcW w:w="463" w:type="pct"/>
            <w:vAlign w:val="center"/>
            <w:textDirection w:val="lrTb"/>
            <w:noWrap w:val="false"/>
          </w:tcPr>
          <w:p>
            <w:pPr>
              <w:ind w:firstLine="28"/>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2091" w:type="pct"/>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结合项目需求和自身情况，提供报价构成方案，包括：</w:t>
            </w:r>
            <w:r/>
          </w:p>
          <w:p>
            <w:pPr>
              <w:numPr>
                <w:ilvl w:val="0"/>
                <w:numId w:val="0"/>
              </w:numPr>
              <w:spacing w:line="360" w:lineRule="auto"/>
              <w:rPr>
                <w:rFonts w:ascii="宋体" w:hAnsi="宋体" w:cs="宋体"/>
                <w:color w:val="auto"/>
                <w:sz w:val="24"/>
                <w:highlight w:val="none"/>
              </w:rPr>
            </w:pPr>
            <w:r>
              <w:rPr>
                <w:rFonts w:hint="default"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报价构成内容及明细表</w:t>
            </w:r>
            <w:r/>
          </w:p>
          <w:p>
            <w:pPr>
              <w:numPr>
                <w:ilvl w:val="0"/>
                <w:numId w:val="0"/>
              </w:numPr>
              <w:spacing w:line="360" w:lineRule="auto"/>
              <w:rPr>
                <w:rFonts w:ascii="宋体" w:hAnsi="宋体" w:cs="宋体"/>
                <w:color w:val="auto"/>
                <w:sz w:val="24"/>
                <w:highlight w:val="none"/>
              </w:rPr>
            </w:pPr>
            <w:r>
              <w:rPr>
                <w:rFonts w:hint="default" w:ascii="宋体" w:hAnsi="宋体" w:eastAsia="宋体" w:cs="宋体"/>
                <w:color w:val="auto"/>
                <w:sz w:val="24"/>
                <w:szCs w:val="24"/>
                <w:highlight w:val="none"/>
              </w:rPr>
              <w:t xml:space="preserve">2、</w:t>
            </w:r>
            <w:r>
              <w:rPr>
                <w:rFonts w:hint="eastAsia" w:ascii="宋体" w:hAnsi="宋体" w:cs="宋体"/>
                <w:color w:val="auto"/>
                <w:sz w:val="24"/>
                <w:highlight w:val="none"/>
              </w:rPr>
              <w:t xml:space="preserve">报价组成</w:t>
            </w:r>
            <w:r>
              <w:rPr>
                <w:rFonts w:hint="eastAsia" w:ascii="宋体" w:hAnsi="宋体" w:cs="宋体"/>
                <w:color w:val="auto"/>
                <w:sz w:val="24"/>
                <w:highlight w:val="none"/>
                <w:lang w:val="en-US" w:eastAsia="zh-CN"/>
              </w:rPr>
              <w:t xml:space="preserve">合理性</w:t>
            </w:r>
            <w:r>
              <w:rPr>
                <w:rFonts w:hint="eastAsia" w:ascii="宋体" w:hAnsi="宋体" w:cs="宋体"/>
                <w:color w:val="auto"/>
                <w:sz w:val="24"/>
                <w:highlight w:val="none"/>
              </w:rPr>
              <w:t xml:space="preserve">分析</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上述内容齐全且无缺陷（</w:t>
            </w:r>
            <w:r>
              <w:rPr>
                <w:rFonts w:hint="eastAsia" w:ascii="宋体" w:hAnsi="宋体" w:cs="宋体"/>
                <w:color w:val="auto"/>
                <w:sz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cs="宋体"/>
                <w:color w:val="auto"/>
                <w:sz w:val="24"/>
                <w:highlight w:val="none"/>
              </w:rPr>
              <w:t xml:space="preserve">）的得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分，每缺少一项内容扣</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分，扣完为止；每存在一处缺陷扣1分，扣完为止。未提供不得分。</w:t>
            </w:r>
            <w:r/>
          </w:p>
        </w:tc>
        <w:tc>
          <w:tcPr>
            <w:tcW w:w="1253" w:type="pct"/>
            <w:vAlign w:val="center"/>
            <w:vMerge w:val="continue"/>
            <w:textDirection w:val="lrTb"/>
            <w:noWrap w:val="false"/>
          </w:tcPr>
          <w:p>
            <w:pPr>
              <w:ind w:left="-38"/>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17"/>
        </w:trPr>
        <w:tc>
          <w:tcPr>
            <w:tcW w:w="43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759"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商务部分</w:t>
            </w:r>
            <w:r/>
          </w:p>
        </w:tc>
        <w:tc>
          <w:tcPr>
            <w:tcW w:w="463" w:type="pct"/>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W w:w="2091" w:type="pct"/>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253" w:type="pct"/>
            <w:vAlign w:val="center"/>
            <w:textDirection w:val="lrTb"/>
            <w:noWrap w:val="false"/>
          </w:tcPr>
          <w:p>
            <w:pPr>
              <w:ind w:left="-38"/>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90"/>
        </w:trPr>
        <w:tc>
          <w:tcPr>
            <w:tcW w:w="43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3.1</w:t>
            </w:r>
            <w:r/>
          </w:p>
        </w:tc>
        <w:tc>
          <w:tcPr>
            <w:tcW w:w="759" w:type="pct"/>
            <w:vAlign w:val="center"/>
            <w:textDirection w:val="lrTb"/>
            <w:noWrap w:val="false"/>
          </w:tcPr>
          <w:p>
            <w:pPr>
              <w:jc w:val="center"/>
              <w:spacing w:line="360" w:lineRule="auto"/>
              <w:rPr>
                <w:rFonts w:ascii="宋体" w:hAnsi="宋体" w:cs="宋体"/>
                <w:strike/>
                <w:color w:val="auto"/>
                <w:sz w:val="24"/>
                <w:highlight w:val="none"/>
              </w:rPr>
            </w:pPr>
            <w:r>
              <w:rPr>
                <w:rFonts w:hint="eastAsia" w:ascii="宋体" w:hAnsi="宋体" w:cs="宋体"/>
                <w:color w:val="auto"/>
                <w:sz w:val="24"/>
                <w:highlight w:val="none"/>
              </w:rPr>
              <w:t xml:space="preserve">企业实力1</w:t>
            </w:r>
            <w:r/>
          </w:p>
        </w:tc>
        <w:tc>
          <w:tcPr>
            <w:tcW w:w="463" w:type="pct"/>
            <w:vAlign w:val="center"/>
            <w:textDirection w:val="lrTb"/>
            <w:noWrap w:val="false"/>
          </w:tcPr>
          <w:p>
            <w:pPr>
              <w:jc w:val="center"/>
              <w:spacing w:line="360" w:lineRule="auto"/>
              <w:rPr>
                <w:rFonts w:hint="eastAsia" w:ascii="宋体" w:hAnsi="宋体" w:eastAsia="宋体" w:cs="宋体"/>
                <w:strike/>
                <w:color w:val="auto"/>
                <w:sz w:val="24"/>
                <w:highlight w:val="none"/>
                <w:lang w:eastAsia="zh-CN"/>
              </w:rPr>
            </w:pPr>
            <w:r>
              <w:rPr>
                <w:rFonts w:hint="eastAsia" w:ascii="宋体" w:hAnsi="宋体" w:cs="宋体"/>
                <w:color w:val="auto"/>
                <w:sz w:val="24"/>
                <w:highlight w:val="none"/>
                <w:lang w:val="en-US" w:eastAsia="zh-CN"/>
              </w:rPr>
              <w:t xml:space="preserve">8</w:t>
            </w:r>
            <w:r/>
          </w:p>
        </w:tc>
        <w:tc>
          <w:tcPr>
            <w:tcW w:w="2091"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w:t>
            </w:r>
            <w:r>
              <w:rPr>
                <w:rFonts w:hint="eastAsia" w:ascii="宋体" w:hAnsi="宋体" w:eastAsia="宋体" w:cs="宋体"/>
                <w:color w:val="auto"/>
                <w:sz w:val="24"/>
                <w:highlight w:val="none"/>
                <w:lang w:val="en-US" w:eastAsia="zh-CN"/>
              </w:rPr>
              <w:t xml:space="preserve">接</w:t>
            </w:r>
            <w:r>
              <w:rPr>
                <w:rFonts w:hint="eastAsia" w:ascii="宋体" w:hAnsi="宋体" w:eastAsia="宋体" w:cs="宋体"/>
                <w:color w:val="auto"/>
                <w:sz w:val="24"/>
                <w:highlight w:val="none"/>
              </w:rPr>
              <w:t xml:space="preserve">的环卫作业项目自202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年1月1日以来获得过政府职能部门颁发的有关环卫作业方面的荣誉或奖项的，有1个得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分，本项最高</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c>
          <w:tcPr>
            <w:tcW w:w="1253" w:type="pct"/>
            <w:vAlign w:val="center"/>
            <w:textDirection w:val="lrTb"/>
            <w:noWrap w:val="false"/>
          </w:tcPr>
          <w:p>
            <w:pPr>
              <w:ind w:left="-38"/>
              <w:spacing w:line="360" w:lineRule="auto"/>
              <w:rPr>
                <w:rFonts w:hint="eastAsia" w:eastAsia="宋体"/>
                <w:color w:val="auto"/>
                <w:highlight w:val="none"/>
                <w:lang w:eastAsia="zh-CN"/>
              </w:rPr>
            </w:pPr>
            <w:r>
              <w:rPr>
                <w:rFonts w:hint="eastAsia" w:ascii="宋体" w:hAnsi="宋体" w:cs="宋体"/>
                <w:b/>
                <w:bCs/>
                <w:color w:val="auto"/>
                <w:sz w:val="24"/>
                <w:highlight w:val="none"/>
              </w:rPr>
              <w:t xml:space="preserve">须提供获奖证明材料，时间以获奖证明材料所载</w:t>
            </w:r>
            <w:r>
              <w:rPr>
                <w:rFonts w:hint="eastAsia" w:ascii="宋体" w:hAnsi="宋体" w:cs="宋体"/>
                <w:b/>
                <w:bCs/>
                <w:color w:val="auto"/>
                <w:sz w:val="24"/>
                <w:highlight w:val="none"/>
                <w:lang w:val="en-US" w:eastAsia="zh-CN"/>
              </w:rPr>
              <w:t xml:space="preserve">落款</w:t>
            </w:r>
            <w:r>
              <w:rPr>
                <w:rFonts w:hint="eastAsia" w:ascii="宋体" w:hAnsi="宋体" w:cs="宋体"/>
                <w:b/>
                <w:bCs/>
                <w:color w:val="auto"/>
                <w:sz w:val="24"/>
                <w:highlight w:val="none"/>
              </w:rPr>
              <w:t xml:space="preserve">时间为准，不提供不得分</w:t>
            </w:r>
            <w:r>
              <w:rPr>
                <w:rFonts w:hint="eastAsia" w:ascii="宋体" w:hAnsi="宋体" w:cs="宋体"/>
                <w:b/>
                <w:bCs/>
                <w:color w:val="auto"/>
                <w:sz w:val="24"/>
                <w:highlight w:val="none"/>
                <w:lang w:eastAsia="zh-CN"/>
              </w:rPr>
              <w:t xml:space="preserve">。</w:t>
            </w:r>
            <w:r/>
          </w:p>
        </w:tc>
      </w:tr>
      <w:tr>
        <w:trPr>
          <w:trHeight w:val="90"/>
        </w:trPr>
        <w:tc>
          <w:tcPr>
            <w:tcW w:w="43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3.2</w:t>
            </w:r>
            <w:r/>
          </w:p>
        </w:tc>
        <w:tc>
          <w:tcPr>
            <w:tcW w:w="759"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企业实力2</w:t>
            </w:r>
            <w:r/>
          </w:p>
        </w:tc>
        <w:tc>
          <w:tcPr>
            <w:tcW w:w="463" w:type="pct"/>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W w:w="2091"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拟派项目负责人自202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年1月1日以来获得过政府职能部门颁发的有关环卫作业方面的奖项或荣誉的得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分，本项最高</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tcW w:w="1253" w:type="pct"/>
            <w:vAlign w:val="center"/>
            <w:textDirection w:val="lrTb"/>
            <w:noWrap w:val="false"/>
          </w:tcPr>
          <w:p>
            <w:pPr>
              <w:ind w:left="-38"/>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须提供获奖证明材料</w:t>
            </w:r>
            <w:r>
              <w:rPr>
                <w:rFonts w:hint="eastAsia" w:ascii="宋体" w:hAnsi="宋体" w:cs="宋体"/>
                <w:b/>
                <w:bCs/>
                <w:color w:val="auto"/>
                <w:sz w:val="24"/>
                <w:highlight w:val="none"/>
                <w:lang w:val="en-US" w:eastAsia="zh-CN"/>
              </w:rPr>
              <w:t xml:space="preserve">及供应商为其缴纳的近期养老保险证明（如为退休人员，须提供退休证明及返聘合同）</w:t>
            </w:r>
            <w:r>
              <w:rPr>
                <w:rFonts w:hint="eastAsia" w:ascii="宋体" w:hAnsi="宋体" w:cs="宋体"/>
                <w:b/>
                <w:bCs/>
                <w:color w:val="auto"/>
                <w:sz w:val="24"/>
                <w:highlight w:val="none"/>
              </w:rPr>
              <w:t xml:space="preserve">，时间以获奖证明材料所载</w:t>
            </w:r>
            <w:r>
              <w:rPr>
                <w:rFonts w:hint="eastAsia" w:ascii="宋体" w:hAnsi="宋体" w:cs="宋体"/>
                <w:b/>
                <w:bCs/>
                <w:color w:val="auto"/>
                <w:sz w:val="24"/>
                <w:highlight w:val="none"/>
                <w:lang w:val="en-US" w:eastAsia="zh-CN"/>
              </w:rPr>
              <w:t xml:space="preserve">落款</w:t>
            </w:r>
            <w:r>
              <w:rPr>
                <w:rFonts w:hint="eastAsia" w:ascii="宋体" w:hAnsi="宋体" w:cs="宋体"/>
                <w:b/>
                <w:bCs/>
                <w:color w:val="auto"/>
                <w:sz w:val="24"/>
                <w:highlight w:val="none"/>
              </w:rPr>
              <w:t xml:space="preserve">时间为准，不提供不得分</w:t>
            </w:r>
            <w:r>
              <w:rPr>
                <w:rFonts w:hint="eastAsia" w:ascii="宋体" w:hAnsi="宋体" w:cs="宋体"/>
                <w:b/>
                <w:bCs/>
                <w:color w:val="auto"/>
                <w:sz w:val="24"/>
                <w:highlight w:val="none"/>
                <w:lang w:eastAsia="zh-CN"/>
              </w:rPr>
              <w:t xml:space="preserve">。</w:t>
            </w:r>
            <w:r/>
          </w:p>
        </w:tc>
      </w:tr>
      <w:tr>
        <w:trPr/>
        <w:tc>
          <w:tcPr>
            <w:tcW w:w="433" w:type="pct"/>
            <w:vAlign w:val="center"/>
            <w:textDirection w:val="lrTb"/>
            <w:noWrap w:val="false"/>
          </w:tcPr>
          <w:p>
            <w:pPr>
              <w:ind w:firstLine="28"/>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3</w:t>
            </w:r>
            <w:r/>
          </w:p>
        </w:tc>
        <w:tc>
          <w:tcPr>
            <w:tcW w:w="759"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类似业绩</w:t>
            </w:r>
            <w:r/>
          </w:p>
        </w:tc>
        <w:tc>
          <w:tcPr>
            <w:tcW w:w="463" w:type="pct"/>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c>
          <w:tcPr>
            <w:tcW w:w="2091" w:type="pct"/>
            <w:vAlign w:val="center"/>
            <w:textDirection w:val="lrTb"/>
            <w:noWrap w:val="false"/>
          </w:tcPr>
          <w:p>
            <w:pPr>
              <w:pStyle w:val="844"/>
              <w:ind w:firstLine="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供应商自</w:t>
            </w: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年1月1日</w:t>
            </w:r>
            <w:r>
              <w:rPr>
                <w:rFonts w:hint="eastAsia" w:ascii="宋体" w:hAnsi="宋体" w:cs="宋体"/>
                <w:color w:val="auto"/>
                <w:sz w:val="24"/>
                <w:szCs w:val="24"/>
                <w:highlight w:val="none"/>
              </w:rPr>
              <w:t xml:space="preserve">以来承担过</w:t>
            </w:r>
            <w:r>
              <w:rPr>
                <w:rFonts w:hint="eastAsia" w:ascii="宋体" w:hAnsi="宋体" w:cs="宋体"/>
                <w:bCs/>
                <w:color w:val="auto"/>
                <w:sz w:val="24"/>
                <w:szCs w:val="24"/>
                <w:highlight w:val="none"/>
              </w:rPr>
              <w:t xml:space="preserve">已完成或实施中</w:t>
            </w:r>
            <w:r>
              <w:rPr>
                <w:rFonts w:hint="eastAsia" w:ascii="宋体" w:hAnsi="宋体" w:cs="宋体"/>
                <w:color w:val="auto"/>
                <w:sz w:val="24"/>
                <w:szCs w:val="24"/>
                <w:highlight w:val="none"/>
              </w:rPr>
              <w:t xml:space="preserve">的类似环卫作业业绩（合同内容须包含</w:t>
            </w:r>
            <w:r>
              <w:rPr>
                <w:rFonts w:hint="eastAsia" w:ascii="宋体" w:hAnsi="宋体" w:cs="宋体"/>
                <w:bCs/>
                <w:color w:val="auto"/>
                <w:sz w:val="24"/>
                <w:szCs w:val="24"/>
                <w:highlight w:val="none"/>
              </w:rPr>
              <w:t xml:space="preserve">垃圾收运</w:t>
            </w:r>
            <w:r>
              <w:rPr>
                <w:rFonts w:hint="eastAsia" w:ascii="宋体" w:hAnsi="宋体" w:cs="宋体"/>
                <w:color w:val="auto"/>
                <w:sz w:val="24"/>
                <w:szCs w:val="24"/>
                <w:highlight w:val="none"/>
              </w:rPr>
              <w:t xml:space="preserve">）的，有1个得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W w:w="1253" w:type="pct"/>
            <w:vAlign w:val="center"/>
            <w:textDirection w:val="lrTb"/>
            <w:noWrap w:val="false"/>
          </w:tcPr>
          <w:p>
            <w:pPr>
              <w:ind w:left="-38"/>
              <w:spacing w:line="360" w:lineRule="auto"/>
              <w:rPr>
                <w:rFonts w:ascii="宋体" w:hAnsi="宋体" w:cs="宋体"/>
                <w:color w:val="auto"/>
                <w:sz w:val="24"/>
                <w:highlight w:val="none"/>
              </w:rPr>
            </w:pPr>
            <w:r>
              <w:rPr>
                <w:rFonts w:hint="eastAsia" w:ascii="宋体" w:hAnsi="宋体" w:cs="宋体"/>
                <w:b/>
                <w:color w:val="auto"/>
                <w:sz w:val="24"/>
                <w:highlight w:val="none"/>
              </w:rPr>
              <w:t xml:space="preserve">须提供合同、合同价款部分发</w:t>
            </w:r>
            <w:r>
              <w:rPr>
                <w:rFonts w:hint="eastAsia" w:ascii="宋体" w:hAnsi="宋体" w:eastAsia="宋体" w:cs="宋体"/>
                <w:b/>
                <w:color w:val="auto"/>
                <w:sz w:val="24"/>
                <w:highlight w:val="none"/>
              </w:rPr>
              <w:t xml:space="preserve">票，时间以合</w:t>
            </w:r>
            <w:r>
              <w:rPr>
                <w:rFonts w:hint="eastAsia" w:ascii="宋体" w:hAnsi="宋体" w:cs="宋体"/>
                <w:b/>
                <w:color w:val="auto"/>
                <w:sz w:val="24"/>
                <w:highlight w:val="none"/>
              </w:rPr>
              <w:t xml:space="preserve">同履行时间为准，不提供不得分。</w:t>
            </w:r>
            <w:r/>
          </w:p>
        </w:tc>
      </w:tr>
      <w:tr>
        <w:trPr>
          <w:trHeight w:val="594"/>
        </w:trPr>
        <w:tc>
          <w:tcPr>
            <w:gridSpan w:val="2"/>
            <w:tcW w:w="1192"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合计</w:t>
            </w:r>
            <w:r/>
          </w:p>
        </w:tc>
        <w:tc>
          <w:tcPr>
            <w:tcW w:w="463" w:type="pct"/>
            <w:vAlign w:val="center"/>
            <w:textDirection w:val="lrTb"/>
            <w:noWrap w:val="false"/>
          </w:tcPr>
          <w:p>
            <w:pPr>
              <w:ind w:firstLine="28"/>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100</w:t>
            </w:r>
            <w:r/>
          </w:p>
        </w:tc>
        <w:tc>
          <w:tcPr>
            <w:gridSpan w:val="2"/>
            <w:tcW w:w="3344" w:type="pct"/>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注：本项目评分细则中需要提供的相关证明材料由投标供应商自行提供，评审专家根据投标供应商提供的相关证明材料进行评审，相关证明材料的全面性、有效性、完整性、真实性由投标供应商自行负责。如发现投标供应商涉嫌资料造假等，采购人将取消其中标资格，并保留进一步追究其法律责任的权利。</w:t>
      </w:r>
      <w:r/>
    </w:p>
    <w:p>
      <w:pPr>
        <w:spacing w:line="360" w:lineRule="auto"/>
        <w:rPr>
          <w:b/>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783" w:name="_Toc99301424"/>
      <w:r/>
      <w:r/>
    </w:p>
    <w:p>
      <w:pPr>
        <w:jc w:val="center"/>
        <w:spacing w:line="360" w:lineRule="auto"/>
        <w:rPr>
          <w:b/>
          <w:color w:val="auto"/>
          <w:sz w:val="36"/>
          <w:szCs w:val="36"/>
          <w:highlight w:val="none"/>
        </w:rPr>
        <w:outlineLvl w:val="0"/>
      </w:pPr>
      <w:r>
        <w:rPr>
          <w:b/>
          <w:color w:val="auto"/>
          <w:sz w:val="36"/>
          <w:szCs w:val="36"/>
          <w:highlight w:val="none"/>
        </w:rPr>
        <w:t xml:space="preserve">第五章   采购需求</w:t>
      </w:r>
      <w:bookmarkEnd w:id="783"/>
      <w:r/>
      <w:r/>
    </w:p>
    <w:p>
      <w:pPr>
        <w:pStyle w:val="844"/>
        <w:contextualSpacing/>
        <w:ind w:left="500" w:hanging="500"/>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一、采购标的</w:t>
      </w:r>
      <w:r/>
    </w:p>
    <w:p>
      <w:pPr>
        <w:contextualSpacing/>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昆仑街道范围内15个行政村和10个社区的垃圾清运（包括大件垃圾、生活垃圾、建筑垃圾、绿化垃圾、草及青稞秸秆垃圾），垃圾桶和垃圾亭等设施清洗，垃圾收运点周边的保洁。</w:t>
      </w:r>
      <w:r/>
    </w:p>
    <w:p>
      <w:pPr>
        <w:contextualSpacing/>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2、作业服务量清单：</w:t>
      </w:r>
      <w:r/>
    </w:p>
    <w:p>
      <w:pPr>
        <w:ind w:firstLine="480"/>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15个行政村明细表</w:t>
      </w:r>
      <w:r/>
    </w:p>
    <w:tbl>
      <w:tblPr>
        <w:tblStyle w:val="118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80"/>
        <w:gridCol w:w="6528"/>
      </w:tblGrid>
      <w:tr>
        <w:trPr>
          <w:jc w:val="center"/>
          <w:trHeight w:val="370"/>
        </w:trPr>
        <w:tc>
          <w:tcPr>
            <w:shd w:val="clear" w:color="auto" w:fill="bebebe"/>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shd w:val="clear" w:color="auto" w:fill="bebebe"/>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行政村</w:t>
            </w:r>
            <w:r/>
          </w:p>
        </w:tc>
        <w:tc>
          <w:tcPr>
            <w:shd w:val="clear" w:color="auto" w:fill="bebebe"/>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自然村</w:t>
            </w:r>
            <w:r/>
          </w:p>
        </w:tc>
      </w:tr>
      <w:tr>
        <w:trPr>
          <w:jc w:val="center"/>
          <w:trHeight w:val="370"/>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班竹村委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坝头、孙家、北埂、金家、刘家</w:t>
            </w:r>
            <w:r/>
          </w:p>
        </w:tc>
      </w:tr>
      <w:tr>
        <w:trPr>
          <w:jc w:val="center"/>
          <w:trHeight w:val="330"/>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方里村委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马家、外方、陆家、张家、后桑园、里方</w:t>
            </w:r>
            <w:r/>
          </w:p>
        </w:tc>
      </w:tr>
      <w:tr>
        <w:trPr>
          <w:jc w:val="center"/>
          <w:trHeight w:val="530"/>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合心村委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周家、后圩庄、金家、魏家、西头、杨家、史家、张家、姜家、包家、草溪圩、高家桥、西马村</w:t>
            </w:r>
            <w:r/>
          </w:p>
        </w:tc>
      </w:tr>
      <w:tr>
        <w:trPr>
          <w:jc w:val="center"/>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胡桥村委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下园、鹏程、牌楼、流渚、陈家、胡桥、周家、彭家、江竹园、塘头、上仁庙、西山脚</w:t>
            </w:r>
            <w:r/>
          </w:p>
        </w:tc>
      </w:tr>
      <w:tr>
        <w:trPr>
          <w:jc w:val="center"/>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陶家村委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下桥头、上沙仁、下沙仁、前山路、上汤坝、龙门岗、松墩、金家、上园、大山下新村、义山下村、大山下老村、陶家村</w:t>
            </w:r>
            <w:r/>
          </w:p>
        </w:tc>
      </w:tr>
      <w:tr>
        <w:trPr>
          <w:jc w:val="center"/>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夏庄村委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夏庄村、西圩村、蒋巷村、朱家埠村</w:t>
            </w:r>
            <w:r/>
          </w:p>
        </w:tc>
      </w:tr>
      <w:tr>
        <w:trPr>
          <w:jc w:val="center"/>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杨庄村委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庄头、大巷、小河、东杨庄、枢巷、石塘、后庄、堘圩</w:t>
            </w:r>
            <w:r/>
          </w:p>
        </w:tc>
      </w:tr>
      <w:tr>
        <w:trPr>
          <w:jc w:val="center"/>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新昌村委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前房村、仓头房家、后房村、厚村里、淦东村、后沿村、大王庙、田舍里、白洋岕、新昌村</w:t>
            </w:r>
            <w:r/>
          </w:p>
        </w:tc>
      </w:tr>
      <w:tr>
        <w:trPr>
          <w:jc w:val="center"/>
          <w:trHeight w:val="350"/>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徐格笪村委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徐格笪、周格笪、宗村</w:t>
            </w:r>
            <w:r/>
          </w:p>
        </w:tc>
      </w:tr>
      <w:tr>
        <w:trPr>
          <w:jc w:val="center"/>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古渎村委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车家村、史家村、桥南村、桥北村、董家舍村、东溪村、河大湾村、五荡湾村</w:t>
            </w:r>
            <w:r/>
          </w:p>
        </w:tc>
      </w:tr>
      <w:tr>
        <w:trPr>
          <w:jc w:val="center"/>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余桥村委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桥东村、上甲村、湾里村、下甲村、坝头村、徐家棚、石板桥、蒋家村、坡圩村、颜家头村、西潘村、北闸村、新河埂村、田牌村、永康路、镇前街</w:t>
            </w:r>
            <w:r/>
          </w:p>
        </w:tc>
      </w:tr>
      <w:tr>
        <w:trPr>
          <w:jc w:val="center"/>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濑阳村委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尖圩村、王家坝、王家棚、后庄湾、南嵇村、繁昌圩、大圩里、孙家村、西谈村、思古桥、史家村、陆份头、北嵇村、濑溪里</w:t>
            </w:r>
            <w:r/>
          </w:p>
        </w:tc>
      </w:tr>
      <w:tr>
        <w:trPr>
          <w:jc w:val="center"/>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道人渡村委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道人渡、张家村、崔家鹏、双龙安、新闸头、六尖村、王家闸、马口、新闸沟、水产村、沙痕村、唐家庄</w:t>
            </w:r>
            <w:r/>
          </w:p>
        </w:tc>
      </w:tr>
      <w:tr>
        <w:trPr>
          <w:jc w:val="center"/>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钱家圩村委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钱家圩、马家村、何家村、大埂弯村、东埂头村、前坝村、后坝村、吴家村、前赵家村、后赵家村、王家村、墩上村</w:t>
            </w:r>
            <w:r/>
          </w:p>
        </w:tc>
      </w:tr>
      <w:tr>
        <w:trPr>
          <w:jc w:val="center"/>
          <w:trHeight w:val="380"/>
        </w:trPr>
        <w:tc>
          <w:tcPr>
            <w:tcW w:w="527"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95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淦西村委</w:t>
            </w:r>
            <w:r/>
          </w:p>
        </w:tc>
        <w:tc>
          <w:tcPr>
            <w:tcW w:w="3514"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淦西村、教场里、清溪上、前小渚村、后小渚村、大渚村</w:t>
            </w:r>
            <w:r/>
          </w:p>
        </w:tc>
      </w:tr>
    </w:tbl>
    <w:p>
      <w:pPr>
        <w:ind w:firstLine="480"/>
        <w:jc w:val="center"/>
        <w:spacing w:line="360" w:lineRule="auto"/>
        <w:rPr>
          <w:rFonts w:hint="eastAsia" w:ascii="宋体" w:hAnsi="宋体" w:eastAsia="宋体" w:cs="宋体"/>
          <w:b/>
          <w:bCs/>
          <w:color w:val="auto"/>
          <w:szCs w:val="21"/>
          <w:highlight w:val="none"/>
          <w:lang w:val="en-US" w:eastAsia="zh-CN" w:bidi="ar-SA"/>
        </w:rPr>
      </w:pPr>
      <w:r>
        <w:rPr>
          <w:rFonts w:hint="eastAsia" w:ascii="宋体" w:hAnsi="宋体" w:eastAsia="宋体" w:cs="宋体"/>
          <w:b/>
          <w:bCs/>
          <w:color w:val="auto"/>
          <w:szCs w:val="21"/>
          <w:highlight w:val="none"/>
          <w:lang w:val="en-US" w:eastAsia="zh-CN" w:bidi="ar-SA"/>
        </w:rPr>
      </w:r>
      <w:r/>
    </w:p>
    <w:p>
      <w:pPr>
        <w:ind w:firstLine="480"/>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10个社区明细表</w:t>
      </w:r>
      <w:r/>
    </w:p>
    <w:tbl>
      <w:tblPr>
        <w:tblStyle w:val="118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2143"/>
        <w:gridCol w:w="6060"/>
      </w:tblGrid>
      <w:tr>
        <w:trPr>
          <w:jc w:val="center"/>
        </w:trPr>
        <w:tc>
          <w:tcPr>
            <w:shd w:val="clear" w:color="auto" w:fill="bebebe"/>
            <w:tcW w:w="58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shd w:val="clear" w:color="auto" w:fill="bebebe"/>
            <w:tcW w:w="115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社区</w:t>
            </w:r>
            <w:r/>
          </w:p>
        </w:tc>
        <w:tc>
          <w:tcPr>
            <w:shd w:val="clear" w:color="auto" w:fill="bebebe"/>
            <w:tcW w:w="326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村</w:t>
            </w:r>
            <w:r/>
          </w:p>
        </w:tc>
      </w:tr>
      <w:tr>
        <w:trPr>
          <w:jc w:val="center"/>
        </w:trPr>
        <w:tc>
          <w:tcPr>
            <w:tcW w:w="58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15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前棠下社区</w:t>
            </w:r>
            <w:r/>
          </w:p>
        </w:tc>
        <w:tc>
          <w:tcPr>
            <w:tcW w:w="326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前棠</w:t>
            </w:r>
            <w:r/>
          </w:p>
        </w:tc>
      </w:tr>
      <w:tr>
        <w:trPr>
          <w:jc w:val="center"/>
          <w:trHeight w:val="334"/>
        </w:trPr>
        <w:tc>
          <w:tcPr>
            <w:tcW w:w="58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15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泓口社区</w:t>
            </w:r>
            <w:r/>
          </w:p>
        </w:tc>
        <w:tc>
          <w:tcPr>
            <w:tcW w:w="326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陶家</w:t>
            </w:r>
            <w:r/>
          </w:p>
        </w:tc>
      </w:tr>
      <w:tr>
        <w:trPr>
          <w:jc w:val="center"/>
        </w:trPr>
        <w:tc>
          <w:tcPr>
            <w:tcW w:w="58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15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毛场社区</w:t>
            </w:r>
            <w:r/>
          </w:p>
        </w:tc>
        <w:tc>
          <w:tcPr>
            <w:tcW w:w="326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毛场新村、沙涨村</w:t>
            </w:r>
            <w:r/>
          </w:p>
        </w:tc>
      </w:tr>
      <w:tr>
        <w:trPr>
          <w:jc w:val="center"/>
        </w:trPr>
        <w:tc>
          <w:tcPr>
            <w:tcW w:w="58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15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吴潭渡社区</w:t>
            </w:r>
            <w:r/>
          </w:p>
        </w:tc>
        <w:tc>
          <w:tcPr>
            <w:tcW w:w="326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圩旮旯</w:t>
            </w:r>
            <w:r/>
          </w:p>
        </w:tc>
      </w:tr>
      <w:tr>
        <w:trPr>
          <w:jc w:val="center"/>
        </w:trPr>
        <w:tc>
          <w:tcPr>
            <w:tcW w:w="58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15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马塘社区</w:t>
            </w:r>
            <w:r/>
          </w:p>
        </w:tc>
        <w:tc>
          <w:tcPr>
            <w:tcW w:w="326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马塘村</w:t>
            </w:r>
            <w:r/>
          </w:p>
        </w:tc>
      </w:tr>
      <w:tr>
        <w:trPr>
          <w:jc w:val="center"/>
        </w:trPr>
        <w:tc>
          <w:tcPr>
            <w:tcW w:w="58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15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昆仑社区</w:t>
            </w:r>
            <w:r/>
          </w:p>
        </w:tc>
        <w:tc>
          <w:tcPr>
            <w:tcW w:w="326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昆仑</w:t>
            </w:r>
            <w:r/>
          </w:p>
        </w:tc>
      </w:tr>
      <w:tr>
        <w:trPr>
          <w:jc w:val="center"/>
        </w:trPr>
        <w:tc>
          <w:tcPr>
            <w:tcW w:w="58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15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蒋店社区</w:t>
            </w:r>
            <w:r/>
          </w:p>
        </w:tc>
        <w:tc>
          <w:tcPr>
            <w:tcW w:w="326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前房桥、河田里村、老村委</w:t>
            </w:r>
            <w:r/>
          </w:p>
        </w:tc>
      </w:tr>
      <w:tr>
        <w:trPr>
          <w:jc w:val="center"/>
        </w:trPr>
        <w:tc>
          <w:tcPr>
            <w:tcW w:w="58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15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宋庄社区</w:t>
            </w:r>
            <w:r/>
          </w:p>
        </w:tc>
        <w:tc>
          <w:tcPr>
            <w:tcW w:w="326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宋庄</w:t>
            </w:r>
            <w:r/>
          </w:p>
        </w:tc>
      </w:tr>
      <w:tr>
        <w:trPr>
          <w:jc w:val="center"/>
        </w:trPr>
        <w:tc>
          <w:tcPr>
            <w:tcW w:w="58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15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棠下社区</w:t>
            </w:r>
            <w:r/>
          </w:p>
        </w:tc>
        <w:tc>
          <w:tcPr>
            <w:tcW w:w="326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中棠下、后棠下、庙头、鲍渚、东庄</w:t>
            </w:r>
            <w:r/>
          </w:p>
        </w:tc>
      </w:tr>
      <w:tr>
        <w:trPr>
          <w:jc w:val="center"/>
        </w:trPr>
        <w:tc>
          <w:tcPr>
            <w:tcW w:w="58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15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胥渚社区</w:t>
            </w:r>
            <w:r/>
          </w:p>
        </w:tc>
        <w:tc>
          <w:tcPr>
            <w:tcW w:w="3263"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胥渚村</w:t>
            </w:r>
            <w:r/>
          </w:p>
        </w:tc>
      </w:tr>
    </w:tbl>
    <w:p>
      <w:pP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firstLine="480"/>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垃圾桶明细表</w:t>
      </w:r>
      <w:r/>
    </w:p>
    <w:p>
      <w:pPr>
        <w:ind w:firstLine="480"/>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（垃圾桶数量和村委社区至环卫中转站公里数为暂估，具体以现场实际情况为准）</w:t>
      </w:r>
      <w:r/>
    </w:p>
    <w:tbl>
      <w:tblPr>
        <w:tblStyle w:val="78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2207"/>
        <w:gridCol w:w="2738"/>
        <w:gridCol w:w="3418"/>
      </w:tblGrid>
      <w:tr>
        <w:trPr>
          <w:jc w:val="center"/>
          <w:trHeight w:val="397"/>
        </w:trPr>
        <w:tc>
          <w:tcPr>
            <w:shd w:val="clear" w:color="auto" w:fill="bebebe"/>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shd w:val="clear" w:color="auto" w:fill="bebebe"/>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村委社区</w:t>
            </w:r>
            <w:r/>
          </w:p>
        </w:tc>
        <w:tc>
          <w:tcPr>
            <w:shd w:val="clear" w:color="auto" w:fill="bebebe"/>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垃圾桶数量(只）</w:t>
            </w:r>
            <w:r/>
          </w:p>
        </w:tc>
        <w:tc>
          <w:tcPr>
            <w:shd w:val="clear" w:color="auto" w:fill="bebebe"/>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村委社区至环卫中转站公里数</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杨庄村委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129</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夏庄村委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109</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r>
      <w:tr>
        <w:trPr>
          <w:jc w:val="center"/>
          <w:trHeight w:val="399"/>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徐格笪村委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陶家村委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胡桥村委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新昌村委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合心村委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89</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方里村委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76</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班竹村委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86</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钱家圩村委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156</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道人渡村委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186</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濑阳村委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230</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余桥村委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267</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古渎村委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淦西村委</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188</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宋庄社区</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棠下社区</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59</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胥渚社区</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58</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前棠下社区</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马塘社区</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毛场社区</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昆仑社区</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蒋店社区</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吴潭渡社区</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泓口社区</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古渎园区</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w:t>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余桥园区</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160</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r>
      <w:tr>
        <w:trPr>
          <w:jc w:val="center"/>
          <w:trHeight w:val="397"/>
        </w:trPr>
        <w:tc>
          <w:tcPr>
            <w:tcW w:w="496"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88"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合计</w:t>
            </w:r>
            <w:r/>
          </w:p>
        </w:tc>
        <w:tc>
          <w:tcPr>
            <w:tcW w:w="1474"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2561</w:t>
            </w:r>
            <w:r/>
          </w:p>
        </w:tc>
        <w:tc>
          <w:tcPr>
            <w:tcW w:w="1840" w:type="pct"/>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=SUM(ABOVE)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291</w:t>
            </w:r>
            <w:r>
              <w:rPr>
                <w:rFonts w:hint="eastAsia" w:ascii="宋体" w:hAnsi="宋体" w:eastAsia="宋体" w:cs="宋体"/>
                <w:color w:val="auto"/>
                <w:sz w:val="24"/>
                <w:szCs w:val="24"/>
                <w:highlight w:val="none"/>
                <w:lang w:val="en-US" w:eastAsia="zh-CN" w:bidi="ar-SA"/>
              </w:rPr>
              <w:fldChar w:fldCharType="end"/>
            </w:r>
            <w:r/>
          </w:p>
        </w:tc>
      </w:tr>
    </w:tbl>
    <w:p>
      <w:pPr>
        <w:contextualSpacing/>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pStyle w:val="844"/>
        <w:contextualSpacing/>
        <w:ind w:left="500" w:hanging="500"/>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二、商务要求</w:t>
      </w:r>
      <w:r/>
    </w:p>
    <w:p>
      <w:pPr>
        <w:contextualSpacing/>
        <w:ind w:firstLine="480"/>
        <w:spacing w:line="360" w:lineRule="auto"/>
        <w:rPr>
          <w:color w:val="auto"/>
          <w:sz w:val="24"/>
          <w:highlight w:val="none"/>
        </w:rPr>
      </w:pPr>
      <w:r>
        <w:rPr>
          <w:rFonts w:hint="eastAsia"/>
          <w:color w:val="auto"/>
          <w:sz w:val="24"/>
          <w:highlight w:val="none"/>
        </w:rPr>
        <w:t xml:space="preserve">1、实施</w:t>
      </w:r>
      <w:r>
        <w:rPr>
          <w:color w:val="auto"/>
          <w:sz w:val="24"/>
          <w:highlight w:val="none"/>
        </w:rPr>
        <w:t xml:space="preserve">的时间和地点</w:t>
      </w:r>
      <w:r/>
    </w:p>
    <w:p>
      <w:pPr>
        <w:ind w:firstLine="480"/>
        <w:spacing w:line="360" w:lineRule="auto"/>
        <w:rPr>
          <w:rFonts w:ascii="宋体" w:hAnsi="宋体"/>
          <w:b w:val="0"/>
          <w:bCs w:val="0"/>
          <w:color w:val="auto"/>
          <w:sz w:val="24"/>
          <w:highlight w:val="none"/>
        </w:rPr>
      </w:pPr>
      <w:r>
        <w:rPr>
          <w:rFonts w:hint="eastAsia"/>
          <w:color w:val="auto"/>
          <w:sz w:val="24"/>
          <w:highlight w:val="none"/>
        </w:rPr>
        <w:t xml:space="preserve">服务</w:t>
      </w:r>
      <w:r>
        <w:rPr>
          <w:color w:val="auto"/>
          <w:sz w:val="24"/>
          <w:highlight w:val="none"/>
        </w:rPr>
        <w:t xml:space="preserve">期限</w:t>
      </w:r>
      <w:r>
        <w:rPr>
          <w:rFonts w:hint="eastAsia"/>
          <w:color w:val="auto"/>
          <w:sz w:val="24"/>
          <w:highlight w:val="none"/>
        </w:rPr>
        <w:t xml:space="preserve">：</w:t>
      </w:r>
      <w:r>
        <w:rPr>
          <w:rFonts w:hint="eastAsia" w:ascii="宋体" w:hAnsi="宋体" w:cs="宋体"/>
          <w:color w:val="auto"/>
          <w:sz w:val="24"/>
          <w:highlight w:val="none"/>
        </w:rPr>
        <w:t xml:space="preserve">1年（具体时间以合同签订时间为准）</w:t>
      </w:r>
      <w:r>
        <w:rPr>
          <w:rFonts w:hint="eastAsia" w:ascii="宋体" w:hAnsi="宋体"/>
          <w:color w:val="auto"/>
          <w:sz w:val="24"/>
          <w:highlight w:val="none"/>
        </w:rPr>
        <w:t xml:space="preserve">。</w:t>
      </w:r>
      <w:r/>
    </w:p>
    <w:p>
      <w:pPr>
        <w:contextualSpacing/>
        <w:ind w:firstLine="482"/>
        <w:spacing w:line="360" w:lineRule="auto"/>
        <w:rPr>
          <w:rFonts w:ascii="宋体" w:hAnsi="宋体"/>
          <w:color w:val="auto"/>
          <w:sz w:val="24"/>
          <w:highlight w:val="none"/>
        </w:rPr>
      </w:pPr>
      <w:r>
        <w:rPr>
          <w:rFonts w:hint="eastAsia" w:ascii="宋体" w:hAnsi="宋体"/>
          <w:color w:val="auto"/>
          <w:sz w:val="24"/>
          <w:highlight w:val="none"/>
        </w:rPr>
        <w:t xml:space="preserve">服务地点：溧阳市</w:t>
      </w:r>
      <w:r/>
    </w:p>
    <w:p>
      <w:pPr>
        <w:contextualSpacing/>
        <w:ind w:firstLine="482"/>
        <w:spacing w:line="360" w:lineRule="auto"/>
        <w:rPr>
          <w:rFonts w:hint="eastAsia" w:ascii="宋体" w:hAnsi="宋体" w:cs="宋体"/>
          <w:b/>
          <w:bCs/>
          <w:color w:val="auto"/>
          <w:sz w:val="24"/>
          <w:highlight w:val="none"/>
          <w:lang w:eastAsia="zh-CN"/>
        </w:rPr>
      </w:pPr>
      <w:r>
        <w:rPr>
          <w:rFonts w:hint="eastAsia" w:ascii="宋体" w:hAnsi="宋体" w:cs="宋体"/>
          <w:b w:val="0"/>
          <w:bCs w:val="0"/>
          <w:color w:val="auto"/>
          <w:sz w:val="24"/>
          <w:highlight w:val="none"/>
        </w:rPr>
        <w:t xml:space="preserve">2. 付款条件</w:t>
      </w:r>
      <w:r/>
    </w:p>
    <w:p>
      <w:pPr>
        <w:ind w:firstLine="480"/>
        <w:spacing w:line="50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合同签订后1个月内支付合同价款的15%作为预付款；</w:t>
      </w:r>
      <w:r>
        <w:rPr>
          <w:rFonts w:hint="eastAsia" w:ascii="宋体" w:hAnsi="宋体" w:eastAsia="宋体" w:cs="宋体"/>
          <w:b/>
          <w:bCs/>
          <w:color w:val="auto"/>
          <w:sz w:val="24"/>
          <w:highlight w:val="none"/>
        </w:rPr>
        <w:t xml:space="preserve">年度合同价款</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扣除</w:t>
      </w:r>
      <w:r>
        <w:rPr>
          <w:rFonts w:hint="eastAsia" w:ascii="宋体" w:hAnsi="宋体" w:cs="宋体"/>
          <w:b/>
          <w:bCs/>
          <w:color w:val="auto"/>
          <w:sz w:val="24"/>
          <w:highlight w:val="none"/>
          <w:lang w:val="en-US" w:eastAsia="zh-CN"/>
        </w:rPr>
        <w:t xml:space="preserve">预付款、</w:t>
      </w:r>
      <w:r>
        <w:rPr>
          <w:rFonts w:hint="eastAsia" w:ascii="宋体" w:hAnsi="宋体" w:eastAsia="宋体" w:cs="宋体"/>
          <w:b/>
          <w:bCs/>
          <w:color w:val="auto"/>
          <w:sz w:val="24"/>
          <w:highlight w:val="none"/>
          <w:lang w:val="en-US" w:eastAsia="zh-CN"/>
        </w:rPr>
        <w:t xml:space="preserve">“五险一金（企业缴纳部分）”</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按季度支付，季度服务费=年度合同价款</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扣除</w:t>
      </w:r>
      <w:r>
        <w:rPr>
          <w:rFonts w:hint="eastAsia" w:ascii="宋体" w:hAnsi="宋体" w:cs="宋体"/>
          <w:b/>
          <w:bCs/>
          <w:color w:val="auto"/>
          <w:sz w:val="24"/>
          <w:highlight w:val="none"/>
          <w:lang w:val="en-US" w:eastAsia="zh-CN"/>
        </w:rPr>
        <w:t xml:space="preserve">预付款、</w:t>
      </w:r>
      <w:r>
        <w:rPr>
          <w:rFonts w:hint="eastAsia" w:ascii="宋体" w:hAnsi="宋体" w:eastAsia="宋体" w:cs="宋体"/>
          <w:b/>
          <w:bCs/>
          <w:color w:val="auto"/>
          <w:sz w:val="24"/>
          <w:highlight w:val="none"/>
          <w:lang w:val="en-US" w:eastAsia="zh-CN"/>
        </w:rPr>
        <w:t xml:space="preserve">“五险一金（企业缴纳部分）”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/4</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于次季度首月底前支付上季度的季度服务费（扣除考核扣款及</w:t>
      </w:r>
      <w:r>
        <w:rPr>
          <w:rFonts w:hint="eastAsia" w:ascii="宋体" w:hAnsi="宋体" w:cs="宋体"/>
          <w:b/>
          <w:bCs/>
          <w:color w:val="auto"/>
          <w:sz w:val="24"/>
          <w:highlight w:val="none"/>
          <w:lang w:val="en-US" w:eastAsia="zh-CN"/>
        </w:rPr>
        <w:t xml:space="preserve">违约金</w:t>
      </w:r>
      <w:r>
        <w:rPr>
          <w:rFonts w:hint="eastAsia" w:ascii="宋体" w:hAnsi="宋体" w:eastAsia="宋体" w:cs="宋体"/>
          <w:b/>
          <w:bCs/>
          <w:color w:val="auto"/>
          <w:sz w:val="24"/>
          <w:highlight w:val="none"/>
        </w:rPr>
        <w:t xml:space="preserve">）。</w:t>
      </w:r>
      <w:r/>
    </w:p>
    <w:p>
      <w:pPr>
        <w:ind w:firstLine="480"/>
        <w:spacing w:line="500" w:lineRule="exact"/>
        <w:rPr>
          <w:rFonts w:hint="eastAsia" w:ascii="宋体" w:hAnsi="宋体" w:eastAsia="宋体" w:cs="Times New Roman"/>
          <w:b/>
          <w:bCs/>
          <w:color w:val="auto"/>
          <w:sz w:val="24"/>
          <w:highlight w:val="none"/>
          <w:lang w:val="en-US" w:eastAsia="zh-CN" w:bidi="ar-SA"/>
        </w:rPr>
      </w:pPr>
      <w:r>
        <w:rPr>
          <w:rFonts w:hint="eastAsia" w:ascii="宋体" w:hAnsi="宋体" w:eastAsia="宋体" w:cs="Times New Roman"/>
          <w:b/>
          <w:bCs/>
          <w:color w:val="auto"/>
          <w:sz w:val="24"/>
          <w:highlight w:val="none"/>
          <w:lang w:val="en-US" w:eastAsia="zh-CN" w:bidi="ar-SA"/>
        </w:rPr>
        <w:t xml:space="preserve">“五险一金（企业缴纳部分）”按实际发生情况进行结算，结算时中标供应商须提供相应缴纳清单凭证</w:t>
      </w:r>
      <w:r>
        <w:rPr>
          <w:rFonts w:hint="eastAsia" w:ascii="宋体" w:hAnsi="宋体" w:cs="Times New Roman"/>
          <w:b/>
          <w:bCs/>
          <w:color w:val="auto"/>
          <w:sz w:val="24"/>
          <w:highlight w:val="none"/>
          <w:lang w:val="en-US" w:eastAsia="zh-CN" w:bidi="ar-SA"/>
        </w:rPr>
        <w:t xml:space="preserve">，于</w:t>
      </w:r>
      <w:r>
        <w:rPr>
          <w:rFonts w:hint="eastAsia" w:ascii="宋体" w:hAnsi="宋体" w:eastAsia="宋体" w:cs="Times New Roman"/>
          <w:b/>
          <w:bCs/>
          <w:color w:val="auto"/>
          <w:sz w:val="24"/>
          <w:highlight w:val="none"/>
          <w:lang w:val="en-US" w:eastAsia="zh-CN" w:bidi="ar-SA"/>
        </w:rPr>
        <w:t xml:space="preserve">服务期满后一次性付清</w:t>
      </w:r>
      <w:r>
        <w:rPr>
          <w:rFonts w:hint="eastAsia" w:ascii="宋体" w:hAnsi="宋体" w:cs="Times New Roman"/>
          <w:b/>
          <w:bCs/>
          <w:color w:val="auto"/>
          <w:sz w:val="24"/>
          <w:highlight w:val="none"/>
          <w:lang w:val="en-US" w:eastAsia="zh-CN" w:bidi="ar-SA"/>
        </w:rPr>
        <w:t xml:space="preserve">。</w:t>
      </w:r>
      <w:r/>
    </w:p>
    <w:p>
      <w:pPr>
        <w:pStyle w:val="844"/>
        <w:contextualSpacing/>
        <w:ind w:left="0" w:firstLine="0"/>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w:t>
      </w:r>
      <w:r>
        <w:rPr>
          <w:rFonts w:hint="eastAsia" w:ascii="Times New Roman" w:hAnsi="Times New Roman"/>
          <w:b/>
          <w:color w:val="auto"/>
          <w:sz w:val="24"/>
          <w:szCs w:val="24"/>
          <w:highlight w:val="none"/>
          <w:lang w:val="en-US" w:eastAsia="zh-CN"/>
        </w:rPr>
        <w:t xml:space="preserve">服务</w:t>
      </w:r>
      <w:r>
        <w:rPr>
          <w:rFonts w:ascii="Times New Roman" w:hAnsi="Times New Roman"/>
          <w:b/>
          <w:color w:val="auto"/>
          <w:sz w:val="24"/>
          <w:szCs w:val="24"/>
          <w:highlight w:val="none"/>
        </w:rPr>
        <w:t xml:space="preserve">要求</w:t>
      </w:r>
      <w:r/>
    </w:p>
    <w:p>
      <w:pPr>
        <w:ind w:firstLine="482"/>
        <w:spacing w:line="360" w:lineRule="auto"/>
        <w:tabs>
          <w:tab w:val="left" w:pos="5025" w:leader="none"/>
        </w:tabs>
        <w:rPr>
          <w:rFonts w:hint="eastAsia" w:ascii="Segoe UI Symbol" w:hAnsi="Segoe UI Symbol" w:cs="Segoe UI Symbol"/>
          <w:b/>
          <w:bCs/>
          <w:color w:val="auto"/>
          <w:sz w:val="24"/>
          <w:highlight w:val="none"/>
        </w:rPr>
      </w:pPr>
      <w:r>
        <w:rPr>
          <w:rFonts w:hint="eastAsia" w:ascii="Segoe UI Symbol" w:hAnsi="Segoe UI Symbol" w:cs="Segoe UI Symbol"/>
          <w:b/>
          <w:bCs/>
          <w:color w:val="auto"/>
          <w:sz w:val="24"/>
          <w:highlight w:val="none"/>
        </w:rPr>
        <w:t xml:space="preserve">1、最低作业人员配置要求</w:t>
      </w:r>
      <w:r/>
    </w:p>
    <w:tbl>
      <w:tblPr>
        <w:tblStyle w:val="7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16"/>
        <w:gridCol w:w="2322"/>
        <w:gridCol w:w="2323"/>
        <w:gridCol w:w="2323"/>
      </w:tblGrid>
      <w:tr>
        <w:trPr>
          <w:trHeight w:val="697" w:hRule="exact"/>
        </w:trPr>
        <w:tc>
          <w:tcPr>
            <w:shd w:val="clear" w:color="auto" w:fill="auto"/>
            <w:tcW w:w="1247" w:type="pct"/>
            <w:vAlign w:val="center"/>
            <w:textDirection w:val="lrTb"/>
            <w:noWrap w:val="false"/>
          </w:tcPr>
          <w:p>
            <w:pPr>
              <w:pStyle w:val="790"/>
              <w:jc w:val="center"/>
              <w:rPr>
                <w:color w:val="auto"/>
                <w:highlight w:val="none"/>
              </w:rPr>
            </w:pPr>
            <w:r>
              <w:rPr>
                <w:rFonts w:hint="eastAsia"/>
                <w:color w:val="auto"/>
                <w:highlight w:val="none"/>
              </w:rPr>
              <w:t xml:space="preserve">人员类别</w:t>
            </w:r>
            <w:r/>
          </w:p>
        </w:tc>
        <w:tc>
          <w:tcPr>
            <w:shd w:val="clear" w:color="auto" w:fill="auto"/>
            <w:tcW w:w="1250" w:type="pct"/>
            <w:vAlign w:val="center"/>
            <w:textDirection w:val="lrTb"/>
            <w:noWrap w:val="false"/>
          </w:tcPr>
          <w:p>
            <w:pPr>
              <w:pStyle w:val="790"/>
              <w:jc w:val="center"/>
              <w:rPr>
                <w:color w:val="auto"/>
                <w:highlight w:val="none"/>
              </w:rPr>
            </w:pPr>
            <w:r>
              <w:rPr>
                <w:rFonts w:hint="eastAsia"/>
                <w:color w:val="auto"/>
                <w:highlight w:val="none"/>
              </w:rPr>
              <w:t xml:space="preserve">项目负责人</w:t>
            </w:r>
            <w:r/>
          </w:p>
        </w:tc>
        <w:tc>
          <w:tcPr>
            <w:shd w:val="clear" w:color="auto" w:fill="auto"/>
            <w:tcW w:w="1250" w:type="pct"/>
            <w:vAlign w:val="center"/>
            <w:textDirection w:val="lrTb"/>
            <w:noWrap w:val="false"/>
          </w:tcPr>
          <w:p>
            <w:pPr>
              <w:pStyle w:val="790"/>
              <w:jc w:val="center"/>
              <w:rPr>
                <w:color w:val="auto"/>
                <w:highlight w:val="none"/>
              </w:rPr>
            </w:pPr>
            <w:r>
              <w:rPr>
                <w:rFonts w:hint="eastAsia"/>
                <w:color w:val="auto"/>
                <w:highlight w:val="none"/>
              </w:rPr>
              <w:t xml:space="preserve">驾驶员</w:t>
            </w:r>
            <w:r/>
          </w:p>
        </w:tc>
        <w:tc>
          <w:tcPr>
            <w:shd w:val="clear" w:color="auto" w:fill="auto"/>
            <w:tcW w:w="1250" w:type="pct"/>
            <w:vAlign w:val="center"/>
            <w:textDirection w:val="lrTb"/>
            <w:noWrap w:val="false"/>
          </w:tcPr>
          <w:p>
            <w:pPr>
              <w:pStyle w:val="790"/>
              <w:jc w:val="center"/>
              <w:rPr>
                <w:color w:val="auto"/>
                <w:highlight w:val="none"/>
              </w:rPr>
            </w:pPr>
            <w:r>
              <w:rPr>
                <w:rFonts w:hint="eastAsia"/>
                <w:color w:val="auto"/>
                <w:highlight w:val="none"/>
              </w:rPr>
              <w:t xml:space="preserve">保洁人员</w:t>
            </w:r>
            <w:r/>
          </w:p>
        </w:tc>
      </w:tr>
      <w:tr>
        <w:trPr>
          <w:trHeight w:val="567" w:hRule="exact"/>
        </w:trPr>
        <w:tc>
          <w:tcPr>
            <w:shd w:val="clear" w:color="auto" w:fill="auto"/>
            <w:tcW w:w="1247" w:type="pct"/>
            <w:vAlign w:val="center"/>
            <w:textDirection w:val="lrTb"/>
            <w:noWrap w:val="false"/>
          </w:tcPr>
          <w:p>
            <w:pPr>
              <w:pStyle w:val="790"/>
              <w:jc w:val="center"/>
              <w:rPr>
                <w:color w:val="auto"/>
                <w:highlight w:val="none"/>
              </w:rPr>
            </w:pPr>
            <w:r>
              <w:rPr>
                <w:rFonts w:hint="eastAsia"/>
                <w:color w:val="auto"/>
                <w:highlight w:val="none"/>
              </w:rPr>
              <w:t xml:space="preserve">数量（人）</w:t>
            </w:r>
            <w:r/>
          </w:p>
        </w:tc>
        <w:tc>
          <w:tcPr>
            <w:shd w:val="clear" w:color="auto" w:fill="auto"/>
            <w:tcW w:w="1250" w:type="pct"/>
            <w:vAlign w:val="center"/>
            <w:textDirection w:val="lrTb"/>
            <w:noWrap w:val="false"/>
          </w:tcPr>
          <w:p>
            <w:pPr>
              <w:pStyle w:val="790"/>
              <w:jc w:val="center"/>
              <w:rPr>
                <w:color w:val="auto"/>
                <w:highlight w:val="none"/>
              </w:rPr>
            </w:pPr>
            <w:r>
              <w:rPr>
                <w:rFonts w:hint="eastAsia"/>
                <w:color w:val="auto"/>
                <w:highlight w:val="none"/>
              </w:rPr>
              <w:t xml:space="preserve">1</w:t>
            </w:r>
            <w:r/>
          </w:p>
        </w:tc>
        <w:tc>
          <w:tcPr>
            <w:shd w:val="clear" w:color="auto" w:fill="auto"/>
            <w:tcW w:w="1250" w:type="pct"/>
            <w:vAlign w:val="center"/>
            <w:textDirection w:val="lrTb"/>
            <w:noWrap w:val="false"/>
          </w:tcPr>
          <w:p>
            <w:pPr>
              <w:pStyle w:val="790"/>
              <w:jc w:val="center"/>
              <w:rPr>
                <w:rFonts w:hint="default" w:eastAsia="宋体"/>
                <w:color w:val="auto"/>
                <w:highlight w:val="none"/>
                <w:lang w:val="en-US" w:eastAsia="zh-CN"/>
              </w:rPr>
            </w:pPr>
            <w:r>
              <w:rPr>
                <w:rFonts w:hint="eastAsia"/>
                <w:color w:val="auto"/>
                <w:highlight w:val="none"/>
                <w:lang w:val="en-US" w:eastAsia="zh-CN"/>
              </w:rPr>
              <w:t xml:space="preserve">13</w:t>
            </w:r>
            <w:r/>
          </w:p>
        </w:tc>
        <w:tc>
          <w:tcPr>
            <w:shd w:val="clear" w:color="auto" w:fill="auto"/>
            <w:tcW w:w="1250" w:type="pct"/>
            <w:vAlign w:val="center"/>
            <w:textDirection w:val="lrTb"/>
            <w:noWrap w:val="false"/>
          </w:tcPr>
          <w:p>
            <w:pPr>
              <w:pStyle w:val="790"/>
              <w:jc w:val="center"/>
              <w:rPr>
                <w:rFonts w:hint="default" w:eastAsia="宋体"/>
                <w:color w:val="auto"/>
                <w:highlight w:val="none"/>
                <w:lang w:val="en-US" w:eastAsia="zh-CN"/>
              </w:rPr>
            </w:pPr>
            <w:r>
              <w:rPr>
                <w:rFonts w:hint="eastAsia"/>
                <w:color w:val="auto"/>
                <w:highlight w:val="none"/>
                <w:lang w:val="en-US" w:eastAsia="zh-CN"/>
              </w:rPr>
              <w:t xml:space="preserve">19</w:t>
            </w:r>
            <w:r/>
          </w:p>
        </w:tc>
      </w:tr>
    </w:tbl>
    <w:p>
      <w:pPr>
        <w:ind w:firstLine="482"/>
        <w:spacing w:line="360" w:lineRule="auto"/>
        <w:tabs>
          <w:tab w:val="left" w:pos="5025" w:leader="none"/>
        </w:tabs>
        <w:rPr>
          <w:rFonts w:ascii="宋体" w:hAnsi="宋体" w:cs="宋体"/>
          <w:b/>
          <w:bCs/>
          <w:color w:val="auto"/>
          <w:sz w:val="24"/>
          <w:highlight w:val="none"/>
        </w:rPr>
      </w:pPr>
      <w:r>
        <w:rPr>
          <w:rFonts w:hint="eastAsia" w:ascii="宋体" w:hAnsi="宋体"/>
          <w:b/>
          <w:bCs/>
          <w:color w:val="auto"/>
          <w:sz w:val="24"/>
          <w:highlight w:val="none"/>
        </w:rPr>
        <w:t xml:space="preserve">★</w:t>
      </w:r>
      <w:r>
        <w:rPr>
          <w:rFonts w:hint="eastAsia" w:ascii="宋体" w:hAnsi="宋体" w:cs="宋体"/>
          <w:b/>
          <w:bCs/>
          <w:color w:val="auto"/>
          <w:sz w:val="24"/>
          <w:highlight w:val="none"/>
        </w:rPr>
        <w:t xml:space="preserve">1）供应商承接本项目必须按要求派驻作业人员，且不得低于最低作业人数要求，投标时应在《分项报价表》中明确上述内容，否则作无效投标处理。</w:t>
      </w:r>
      <w:r/>
    </w:p>
    <w:p>
      <w:pPr>
        <w:ind w:firstLine="480"/>
        <w:spacing w:line="360" w:lineRule="auto"/>
        <w:tabs>
          <w:tab w:val="left" w:pos="5025" w:leader="none"/>
        </w:tabs>
        <w:rPr>
          <w:rFonts w:ascii="宋体" w:hAnsi="宋体" w:cs="宋体"/>
          <w:color w:val="auto"/>
          <w:sz w:val="24"/>
          <w:highlight w:val="none"/>
        </w:rPr>
      </w:pPr>
      <w:r>
        <w:rPr>
          <w:rFonts w:hint="eastAsia" w:ascii="宋体" w:hAnsi="宋体" w:cs="宋体"/>
          <w:color w:val="auto"/>
          <w:sz w:val="24"/>
          <w:highlight w:val="none"/>
        </w:rPr>
        <w:t xml:space="preserve">在进行劳动力测算时，供应商应根据自身经验及现场情况等因素进行自行配置，但不得低于最低作业人数要求，供应商在投标报价中应充分考虑该因素，一旦中标，投标报价不随人员配置数量增加而调整。</w:t>
      </w:r>
      <w:r/>
    </w:p>
    <w:p>
      <w:pPr>
        <w:pStyle w:val="844"/>
        <w:spacing w:line="360" w:lineRule="auto"/>
        <w:rPr>
          <w:rFonts w:ascii="宋体" w:hAnsi="宋体"/>
          <w:b/>
          <w:bCs/>
          <w:color w:val="auto"/>
          <w:sz w:val="24"/>
          <w:highlight w:val="none"/>
        </w:rPr>
      </w:pPr>
      <w:r>
        <w:rPr>
          <w:rFonts w:hint="eastAsia" w:ascii="宋体" w:hAnsi="宋体"/>
          <w:b/>
          <w:bCs/>
          <w:color w:val="auto"/>
          <w:sz w:val="24"/>
          <w:highlight w:val="none"/>
        </w:rPr>
        <w:t xml:space="preserve">★2）作业人员均应身体健康，能够胜任岗位要求</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符合法定要求</w:t>
      </w:r>
      <w:r>
        <w:rPr>
          <w:rFonts w:hint="eastAsia" w:ascii="宋体" w:hAnsi="宋体"/>
          <w:b/>
          <w:bCs/>
          <w:color w:val="auto"/>
          <w:sz w:val="24"/>
          <w:highlight w:val="none"/>
        </w:rPr>
        <w:t xml:space="preserve">。其中驾驶员不得兼任。</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cs="宋体"/>
          <w:b/>
          <w:bCs/>
          <w:color w:val="auto"/>
          <w:sz w:val="24"/>
          <w:highlight w:val="none"/>
        </w:rPr>
        <w:t xml:space="preserve">3）作业</w:t>
      </w:r>
      <w:r>
        <w:rPr>
          <w:rFonts w:hint="eastAsia" w:ascii="宋体" w:hAnsi="宋体"/>
          <w:b/>
          <w:bCs/>
          <w:color w:val="auto"/>
          <w:sz w:val="24"/>
          <w:highlight w:val="none"/>
        </w:rPr>
        <w:t xml:space="preserve">人员工资不得低于</w:t>
      </w:r>
      <w:r>
        <w:rPr>
          <w:rFonts w:hint="eastAsia" w:ascii="宋体" w:hAnsi="宋体" w:cs="宋体"/>
          <w:b/>
          <w:bCs/>
          <w:color w:val="auto"/>
          <w:sz w:val="24"/>
          <w:highlight w:val="none"/>
        </w:rPr>
        <w:t xml:space="preserve">最新的</w:t>
      </w:r>
      <w:r>
        <w:rPr>
          <w:rFonts w:hint="eastAsia" w:ascii="宋体" w:hAnsi="宋体"/>
          <w:b/>
          <w:bCs/>
          <w:color w:val="auto"/>
          <w:sz w:val="24"/>
          <w:highlight w:val="none"/>
        </w:rPr>
        <w:t xml:space="preserve">溧阳市最低工资标准的（合同履行期限内，有新标准须执行新标准），</w:t>
      </w:r>
      <w:r>
        <w:rPr>
          <w:rFonts w:hint="eastAsia" w:ascii="宋体" w:hAnsi="宋体" w:cs="宋体"/>
          <w:b/>
          <w:bCs/>
          <w:color w:val="auto"/>
          <w:sz w:val="24"/>
          <w:highlight w:val="none"/>
        </w:rPr>
        <w:t xml:space="preserve">投标时应在《分项报价表》中明确上述内容，否则作无效投标处理</w:t>
      </w:r>
      <w:r>
        <w:rPr>
          <w:rFonts w:hint="eastAsia" w:ascii="宋体" w:hAnsi="宋体"/>
          <w:b/>
          <w:bCs/>
          <w:color w:val="auto"/>
          <w:sz w:val="24"/>
          <w:highlight w:val="none"/>
        </w:rPr>
        <w:t xml:space="preserve">。</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rPr>
        <w:t xml:space="preserve">★4）供应商须为作业人员缴纳商业险（人身伤害最高保额不低于100万，医疗费不低于15万元），投标时应在《分项报价表》中明确上述内容，否则作无效投标处理。</w:t>
      </w:r>
      <w:r/>
    </w:p>
    <w:p>
      <w:pPr>
        <w:ind w:firstLine="480"/>
        <w:spacing w:line="360" w:lineRule="auto"/>
        <w:rPr>
          <w:rFonts w:ascii="宋体" w:hAnsi="宋体" w:eastAsia="宋体" w:cs="Times New Roman"/>
          <w:b/>
          <w:bCs/>
          <w:color w:val="auto"/>
          <w:sz w:val="24"/>
          <w:highlight w:val="none"/>
        </w:rPr>
      </w:pPr>
      <w:r>
        <w:rPr>
          <w:rFonts w:hint="eastAsia" w:ascii="宋体" w:hAnsi="宋体"/>
          <w:b/>
          <w:bCs/>
          <w:color w:val="auto"/>
          <w:sz w:val="24"/>
          <w:highlight w:val="none"/>
        </w:rPr>
        <w:t xml:space="preserve">★5）供应商须按溧阳地区</w:t>
      </w:r>
      <w:r>
        <w:rPr>
          <w:rFonts w:hint="eastAsia" w:ascii="宋体" w:hAnsi="宋体"/>
          <w:b/>
          <w:bCs/>
          <w:color w:val="auto"/>
          <w:sz w:val="24"/>
          <w:highlight w:val="none"/>
          <w:lang w:val="en-US" w:eastAsia="zh-CN"/>
        </w:rPr>
        <w:t xml:space="preserve">政府职能部门要求的</w:t>
      </w:r>
      <w:r>
        <w:rPr>
          <w:rFonts w:hint="eastAsia" w:ascii="宋体" w:hAnsi="宋体"/>
          <w:b/>
          <w:bCs/>
          <w:color w:val="auto"/>
          <w:sz w:val="24"/>
          <w:highlight w:val="none"/>
        </w:rPr>
        <w:t xml:space="preserve">标准为其作业人员</w:t>
      </w:r>
      <w:r>
        <w:rPr>
          <w:rFonts w:hint="eastAsia" w:ascii="宋体" w:hAnsi="宋体"/>
          <w:b/>
          <w:bCs/>
          <w:color w:val="auto"/>
          <w:sz w:val="24"/>
          <w:highlight w:val="none"/>
          <w:lang w:val="en-US" w:eastAsia="zh-CN"/>
        </w:rPr>
        <w:t xml:space="preserve">中的在职职工</w:t>
      </w:r>
      <w:r>
        <w:rPr>
          <w:rFonts w:hint="eastAsia" w:ascii="宋体" w:hAnsi="宋体"/>
          <w:b/>
          <w:bCs/>
          <w:color w:val="auto"/>
          <w:sz w:val="24"/>
          <w:highlight w:val="none"/>
        </w:rPr>
        <w:t xml:space="preserve">缴纳“</w:t>
      </w:r>
      <w:r>
        <w:rPr>
          <w:rFonts w:hint="default" w:ascii="宋体" w:hAnsi="宋体" w:eastAsia="宋体" w:cs="Times New Roman"/>
          <w:b/>
          <w:bCs/>
          <w:color w:val="auto"/>
          <w:sz w:val="24"/>
          <w:highlight w:val="none"/>
          <w:lang w:val="en-US" w:eastAsia="zh-CN"/>
        </w:rPr>
        <w:t xml:space="preserve">五险一金（企业缴纳部分）</w:t>
      </w:r>
      <w:r>
        <w:rPr>
          <w:rFonts w:hint="eastAsia" w:ascii="宋体" w:hAnsi="宋体"/>
          <w:b/>
          <w:bCs/>
          <w:color w:val="auto"/>
          <w:sz w:val="24"/>
          <w:highlight w:val="none"/>
        </w:rPr>
        <w:t xml:space="preserve">”（养老保险金、医疗保险金、工伤保险金、生育保险金、失业保险金</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住房公积金</w:t>
      </w:r>
      <w:r>
        <w:rPr>
          <w:rFonts w:hint="eastAsia" w:ascii="宋体" w:hAnsi="宋体"/>
          <w:b/>
          <w:bCs/>
          <w:color w:val="auto"/>
          <w:sz w:val="24"/>
          <w:highlight w:val="none"/>
        </w:rPr>
        <w:t xml:space="preserve">）</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本项目暂按27.5万元计入投标报价，</w:t>
      </w:r>
      <w:r>
        <w:rPr>
          <w:rFonts w:hint="default" w:ascii="宋体" w:hAnsi="宋体" w:eastAsia="宋体" w:cs="Times New Roman"/>
          <w:b/>
          <w:bCs/>
          <w:color w:val="auto"/>
          <w:sz w:val="24"/>
          <w:highlight w:val="none"/>
          <w:lang w:val="en-US" w:eastAsia="zh-CN"/>
        </w:rPr>
        <w:t xml:space="preserve">但不列入服务费中支付，按实际发生情况进行</w:t>
      </w:r>
      <w:r>
        <w:rPr>
          <w:rFonts w:hint="eastAsia" w:ascii="宋体" w:hAnsi="宋体" w:eastAsia="宋体" w:cs="Times New Roman"/>
          <w:b/>
          <w:bCs/>
          <w:color w:val="auto"/>
          <w:sz w:val="24"/>
          <w:highlight w:val="none"/>
          <w:lang w:val="en-US" w:eastAsia="zh-CN"/>
        </w:rPr>
        <w:t xml:space="preserve">结算</w:t>
      </w:r>
      <w:r>
        <w:rPr>
          <w:rFonts w:hint="default" w:ascii="宋体" w:hAnsi="宋体" w:eastAsia="宋体" w:cs="Times New Roman"/>
          <w:b/>
          <w:bCs/>
          <w:color w:val="auto"/>
          <w:sz w:val="24"/>
          <w:highlight w:val="none"/>
          <w:lang w:val="en-US" w:eastAsia="zh-CN" w:bidi="ar-SA"/>
        </w:rPr>
        <w:t xml:space="preserve">。供应商报价时不得改变“五险一金（企业缴纳部分）”费用，须按采购人列出的金额计入响应报价，</w:t>
      </w:r>
      <w:r>
        <w:rPr>
          <w:rFonts w:hint="eastAsia" w:ascii="宋体" w:hAnsi="宋体" w:eastAsia="宋体" w:cs="Times New Roman"/>
          <w:b/>
          <w:bCs/>
          <w:color w:val="auto"/>
          <w:sz w:val="24"/>
          <w:highlight w:val="none"/>
        </w:rPr>
        <w:t xml:space="preserve">投标时应在《分项报价表》中明确上述内容，否则作无效投标处理。</w:t>
      </w:r>
      <w:r/>
    </w:p>
    <w:p>
      <w:pPr>
        <w:ind w:firstLine="482"/>
        <w:spacing w:line="360" w:lineRule="auto"/>
        <w:tabs>
          <w:tab w:val="left" w:pos="5025" w:leader="none"/>
        </w:tabs>
        <w:rPr>
          <w:rFonts w:hint="eastAsia" w:ascii="宋体" w:hAnsi="宋体"/>
          <w:b/>
          <w:bCs/>
          <w:color w:val="auto"/>
          <w:sz w:val="24"/>
          <w:highlight w:val="none"/>
        </w:rPr>
      </w:pPr>
      <w:r>
        <w:rPr>
          <w:rFonts w:hint="default" w:ascii="宋体" w:hAnsi="宋体" w:eastAsia="宋体" w:cs="Times New Roman"/>
          <w:b/>
          <w:bCs/>
          <w:color w:val="auto"/>
          <w:sz w:val="24"/>
          <w:highlight w:val="none"/>
          <w:lang w:val="en-US" w:eastAsia="zh-CN" w:bidi="ar-SA"/>
        </w:rPr>
        <w:t xml:space="preserve">“五险一金（</w:t>
      </w:r>
      <w:r>
        <w:rPr>
          <w:rFonts w:hint="eastAsia" w:ascii="宋体" w:hAnsi="宋体" w:eastAsia="宋体" w:cs="Times New Roman"/>
          <w:b/>
          <w:bCs/>
          <w:color w:val="auto"/>
          <w:sz w:val="24"/>
          <w:highlight w:val="none"/>
          <w:lang w:val="en-US" w:eastAsia="zh-CN" w:bidi="ar-SA"/>
        </w:rPr>
        <w:t xml:space="preserve">个人</w:t>
      </w:r>
      <w:r>
        <w:rPr>
          <w:rFonts w:hint="default" w:ascii="宋体" w:hAnsi="宋体" w:eastAsia="宋体" w:cs="Times New Roman"/>
          <w:b/>
          <w:bCs/>
          <w:color w:val="auto"/>
          <w:sz w:val="24"/>
          <w:highlight w:val="none"/>
          <w:lang w:val="en-US" w:eastAsia="zh-CN" w:bidi="ar-SA"/>
        </w:rPr>
        <w:t xml:space="preserve">缴纳部分）”费用</w:t>
      </w:r>
      <w:r>
        <w:rPr>
          <w:rFonts w:hint="eastAsia" w:ascii="宋体" w:hAnsi="宋体" w:eastAsia="宋体" w:cs="Times New Roman"/>
          <w:b/>
          <w:bCs/>
          <w:color w:val="auto"/>
          <w:sz w:val="24"/>
          <w:highlight w:val="none"/>
          <w:lang w:val="en-US" w:eastAsia="zh-CN" w:bidi="ar-SA"/>
        </w:rPr>
        <w:t xml:space="preserve">已包含在税前应发工资中，供应商投标时应计入响应报价，且该项费用不得低于</w:t>
      </w:r>
      <w:r>
        <w:rPr>
          <w:rFonts w:hint="eastAsia" w:ascii="宋体" w:hAnsi="宋体" w:eastAsia="宋体" w:cs="宋体"/>
          <w:b/>
          <w:color w:val="auto"/>
          <w:sz w:val="24"/>
          <w:highlight w:val="none"/>
          <w:lang w:val="en-US" w:eastAsia="zh-CN" w:bidi="ar-SA"/>
        </w:rPr>
        <w:t xml:space="preserve">溧阳市最新的发放标准，</w:t>
      </w:r>
      <w:r>
        <w:rPr>
          <w:rFonts w:hint="eastAsia" w:ascii="宋体" w:hAnsi="宋体" w:eastAsia="宋体" w:cs="Times New Roman"/>
          <w:b/>
          <w:bCs/>
          <w:color w:val="auto"/>
          <w:sz w:val="24"/>
          <w:highlight w:val="none"/>
          <w:lang w:val="en-US" w:eastAsia="zh-CN" w:bidi="ar-SA"/>
        </w:rPr>
        <w:t xml:space="preserve">合同履行期限内，有新标准执行新标准；季度服务费支付中不单独扣除此项费用。</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rPr>
        <w:t xml:space="preserve">★6）</w:t>
      </w:r>
      <w:r>
        <w:rPr>
          <w:rFonts w:hint="eastAsia" w:ascii="宋体" w:hAnsi="宋体" w:cs="宋体"/>
          <w:b/>
          <w:bCs/>
          <w:color w:val="auto"/>
          <w:sz w:val="24"/>
          <w:highlight w:val="none"/>
        </w:rPr>
        <w:t xml:space="preserve">作业</w:t>
      </w:r>
      <w:r>
        <w:rPr>
          <w:rFonts w:hint="eastAsia" w:ascii="宋体" w:hAnsi="宋体"/>
          <w:b/>
          <w:bCs/>
          <w:color w:val="auto"/>
          <w:sz w:val="24"/>
          <w:highlight w:val="none"/>
        </w:rPr>
        <w:t xml:space="preserve">人员高温补贴不得低于</w:t>
      </w:r>
      <w:r>
        <w:rPr>
          <w:rFonts w:hint="eastAsia" w:ascii="宋体" w:hAnsi="宋体" w:cs="宋体"/>
          <w:b/>
          <w:bCs/>
          <w:color w:val="auto"/>
          <w:sz w:val="24"/>
          <w:highlight w:val="none"/>
        </w:rPr>
        <w:t xml:space="preserve">最新的溧阳市</w:t>
      </w:r>
      <w:r>
        <w:rPr>
          <w:rFonts w:hint="eastAsia" w:ascii="宋体" w:hAnsi="宋体"/>
          <w:b/>
          <w:bCs/>
          <w:color w:val="auto"/>
          <w:sz w:val="24"/>
          <w:highlight w:val="none"/>
        </w:rPr>
        <w:t xml:space="preserve">高温补贴</w:t>
      </w:r>
      <w:r>
        <w:rPr>
          <w:rFonts w:hint="eastAsia" w:ascii="宋体" w:hAnsi="宋体" w:cs="宋体"/>
          <w:b/>
          <w:bCs/>
          <w:color w:val="auto"/>
          <w:sz w:val="24"/>
          <w:highlight w:val="none"/>
        </w:rPr>
        <w:t xml:space="preserve">发放标准（</w:t>
      </w:r>
      <w:r>
        <w:rPr>
          <w:rFonts w:hint="eastAsia" w:ascii="宋体" w:hAnsi="宋体"/>
          <w:b/>
          <w:bCs/>
          <w:color w:val="auto"/>
          <w:sz w:val="24"/>
          <w:highlight w:val="none"/>
        </w:rPr>
        <w:t xml:space="preserve">合同履行期限内，有新标准须执行新标准</w:t>
      </w:r>
      <w:r>
        <w:rPr>
          <w:rFonts w:hint="eastAsia" w:ascii="宋体" w:hAnsi="宋体" w:cs="宋体"/>
          <w:b/>
          <w:bCs/>
          <w:color w:val="auto"/>
          <w:sz w:val="24"/>
          <w:highlight w:val="none"/>
        </w:rPr>
        <w:t xml:space="preserve">）</w:t>
      </w:r>
      <w:r>
        <w:rPr>
          <w:rFonts w:hint="eastAsia" w:ascii="宋体" w:hAnsi="宋体"/>
          <w:b/>
          <w:bCs/>
          <w:color w:val="auto"/>
          <w:sz w:val="24"/>
          <w:highlight w:val="none"/>
        </w:rPr>
        <w:t xml:space="preserve">，</w:t>
      </w:r>
      <w:r>
        <w:rPr>
          <w:rFonts w:hint="eastAsia" w:ascii="宋体" w:hAnsi="宋体" w:cs="宋体"/>
          <w:b/>
          <w:bCs/>
          <w:color w:val="auto"/>
          <w:sz w:val="24"/>
          <w:highlight w:val="none"/>
        </w:rPr>
        <w:t xml:space="preserve">投标时应在《分项报价表》中明确上述内容，否则作无效投标处理</w:t>
      </w:r>
      <w:r>
        <w:rPr>
          <w:rFonts w:hint="eastAsia" w:ascii="宋体" w:hAnsi="宋体"/>
          <w:b/>
          <w:bCs/>
          <w:color w:val="auto"/>
          <w:sz w:val="24"/>
          <w:highlight w:val="none"/>
        </w:rPr>
        <w:t xml:space="preserve">。</w:t>
      </w:r>
      <w:r/>
    </w:p>
    <w:p>
      <w:pPr>
        <w:ind w:firstLine="480"/>
        <w:spacing w:line="360" w:lineRule="auto"/>
        <w:rPr>
          <w:b/>
          <w:bCs/>
          <w:color w:val="auto"/>
          <w:highlight w:val="none"/>
        </w:rPr>
      </w:pPr>
      <w:r>
        <w:rPr>
          <w:rFonts w:hint="eastAsia" w:ascii="宋体" w:hAnsi="宋体"/>
          <w:b/>
          <w:bCs/>
          <w:color w:val="auto"/>
          <w:sz w:val="24"/>
          <w:highlight w:val="none"/>
        </w:rPr>
        <w:t xml:space="preserve">★7）供应商</w:t>
      </w:r>
      <w:r>
        <w:rPr>
          <w:rFonts w:hint="eastAsia" w:ascii="宋体" w:hAnsi="宋体" w:cs="宋体"/>
          <w:b/>
          <w:bCs/>
          <w:color w:val="auto"/>
          <w:sz w:val="24"/>
          <w:highlight w:val="none"/>
        </w:rPr>
        <w:t xml:space="preserve">投标时应出具《分项报价表》，且内容符合采购文件要求，否则作无效投标处理</w:t>
      </w:r>
      <w:r>
        <w:rPr>
          <w:rFonts w:hint="eastAsia" w:ascii="宋体" w:hAnsi="宋体"/>
          <w:b/>
          <w:bCs/>
          <w:color w:val="auto"/>
          <w:sz w:val="24"/>
          <w:highlight w:val="none"/>
        </w:rPr>
        <w:t xml:space="preserve">。</w:t>
      </w:r>
      <w:r/>
    </w:p>
    <w:p>
      <w:pPr>
        <w:ind w:firstLine="482"/>
        <w:spacing w:line="360" w:lineRule="auto"/>
        <w:tabs>
          <w:tab w:val="left" w:pos="5025" w:leader="none"/>
        </w:tabs>
        <w:rPr>
          <w:color w:val="auto"/>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w:t>
      </w:r>
      <w:r>
        <w:rPr>
          <w:rFonts w:hint="eastAsia" w:ascii="Segoe UI Symbol" w:hAnsi="Segoe UI Symbol" w:cs="Segoe UI Symbol"/>
          <w:color w:val="auto"/>
          <w:sz w:val="24"/>
          <w:highlight w:val="none"/>
          <w:lang w:val="en-US" w:eastAsia="zh-CN"/>
        </w:rPr>
        <w:t xml:space="preserve">保洁</w:t>
      </w:r>
      <w:r>
        <w:rPr>
          <w:rFonts w:hint="eastAsia" w:ascii="Segoe UI Symbol" w:hAnsi="Segoe UI Symbol" w:cs="Segoe UI Symbol"/>
          <w:color w:val="auto"/>
          <w:sz w:val="24"/>
          <w:highlight w:val="none"/>
        </w:rPr>
        <w:t xml:space="preserve">人员在作业时应统一着装具有反光标志的工作服、帽。上岗期间不得有闲聊、窜岗、散坐现象。严禁保洁人员驾驶电动车辆逆向行驶等违规行为。</w:t>
      </w:r>
      <w:r/>
    </w:p>
    <w:p>
      <w:pPr>
        <w:ind w:firstLine="482"/>
        <w:spacing w:line="360" w:lineRule="auto"/>
        <w:tabs>
          <w:tab w:val="left" w:pos="5025" w:leader="none"/>
        </w:tabs>
        <w:rPr>
          <w:color w:val="auto"/>
          <w:highlight w:val="none"/>
        </w:rPr>
      </w:pPr>
      <w:r>
        <w:rPr>
          <w:rFonts w:hint="eastAsia" w:ascii="宋体" w:hAnsi="宋体" w:cs="宋体"/>
          <w:color w:val="auto"/>
          <w:sz w:val="24"/>
          <w:highlight w:val="none"/>
        </w:rPr>
        <w:t xml:space="preserve">9</w:t>
      </w:r>
      <w:r>
        <w:rPr>
          <w:rFonts w:ascii="宋体" w:hAnsi="宋体" w:cs="宋体"/>
          <w:color w:val="auto"/>
          <w:sz w:val="24"/>
          <w:highlight w:val="none"/>
        </w:rPr>
        <w:t xml:space="preserve">）</w:t>
      </w:r>
      <w:r>
        <w:rPr>
          <w:rFonts w:hint="eastAsia" w:ascii="宋体" w:hAnsi="宋体" w:cs="宋体"/>
          <w:color w:val="auto"/>
          <w:sz w:val="24"/>
          <w:highlight w:val="none"/>
        </w:rPr>
        <w:t xml:space="preserve">投标供应商一旦中标，必须坚持对作业人员进行每月1次的安全教育；做好作业人员的安全风险规避工作；做好作业时安全突发时间的应急处置和保障措施。</w:t>
      </w:r>
      <w:r/>
    </w:p>
    <w:p>
      <w:pPr>
        <w:ind w:firstLine="482"/>
        <w:spacing w:line="360" w:lineRule="auto"/>
        <w:tabs>
          <w:tab w:val="left" w:pos="5025" w:leader="none"/>
        </w:tabs>
        <w:rPr>
          <w:color w:val="auto"/>
          <w:sz w:val="24"/>
          <w:highlight w:val="none"/>
        </w:rPr>
      </w:pPr>
      <w:r>
        <w:rPr>
          <w:rFonts w:hint="eastAsia" w:ascii="宋体" w:hAnsi="宋体" w:cs="宋体"/>
          <w:color w:val="auto"/>
          <w:sz w:val="24"/>
          <w:highlight w:val="none"/>
        </w:rPr>
        <w:t xml:space="preserve">10</w:t>
      </w:r>
      <w:r>
        <w:rPr>
          <w:rFonts w:ascii="宋体" w:hAnsi="宋体" w:cs="宋体"/>
          <w:color w:val="auto"/>
          <w:sz w:val="24"/>
          <w:highlight w:val="none"/>
        </w:rPr>
        <w:t xml:space="preserve">）</w:t>
      </w:r>
      <w:r>
        <w:rPr>
          <w:rFonts w:hint="eastAsia"/>
          <w:color w:val="auto"/>
          <w:sz w:val="24"/>
          <w:highlight w:val="none"/>
        </w:rPr>
        <w:t xml:space="preserve">项目负责人须为投标供应商的正式职工或者聘用人员且须驻场管理，如需更换项目负责人，须经采购人书面同意</w:t>
      </w:r>
      <w:r>
        <w:rPr>
          <w:rFonts w:hint="eastAsia"/>
          <w:color w:val="auto"/>
          <w:sz w:val="24"/>
          <w:highlight w:val="none"/>
          <w:lang w:eastAsia="zh-CN"/>
        </w:rPr>
        <w:t xml:space="preserve">，</w:t>
      </w:r>
      <w:r>
        <w:rPr>
          <w:rFonts w:hint="eastAsia"/>
          <w:color w:val="auto"/>
          <w:sz w:val="24"/>
          <w:highlight w:val="none"/>
        </w:rPr>
        <w:t xml:space="preserve">并</w:t>
      </w:r>
      <w:r>
        <w:rPr>
          <w:rFonts w:hint="eastAsia"/>
          <w:color w:val="auto"/>
          <w:sz w:val="24"/>
          <w:highlight w:val="none"/>
          <w:lang w:val="en-US" w:eastAsia="zh-CN"/>
        </w:rPr>
        <w:t xml:space="preserve">承担</w:t>
      </w:r>
      <w:r>
        <w:rPr>
          <w:rFonts w:hint="eastAsia"/>
          <w:color w:val="auto"/>
          <w:sz w:val="24"/>
          <w:highlight w:val="none"/>
        </w:rPr>
        <w:t xml:space="preserve">人民币1万元/人/次</w:t>
      </w:r>
      <w:r>
        <w:rPr>
          <w:rFonts w:hint="eastAsia"/>
          <w:color w:val="auto"/>
          <w:sz w:val="24"/>
          <w:highlight w:val="none"/>
          <w:lang w:val="en-US" w:eastAsia="zh-CN"/>
        </w:rPr>
        <w:t xml:space="preserve">的违约金</w:t>
      </w:r>
      <w:r>
        <w:rPr>
          <w:rFonts w:hint="eastAsia"/>
          <w:color w:val="auto"/>
          <w:sz w:val="24"/>
          <w:highlight w:val="none"/>
        </w:rPr>
        <w:t xml:space="preserve">。 </w:t>
      </w:r>
      <w:r/>
    </w:p>
    <w:p>
      <w:pPr>
        <w:rPr>
          <w:rFonts w:ascii="宋体" w:hAnsi="宋体" w:cs="宋体"/>
          <w:color w:val="auto"/>
          <w:sz w:val="24"/>
          <w:highlight w:val="none"/>
        </w:rPr>
      </w:pPr>
      <w:r>
        <w:rPr>
          <w:rFonts w:hint="eastAsia"/>
          <w:color w:val="auto"/>
          <w:highlight w:val="none"/>
        </w:rPr>
        <w:t xml:space="preserve"> </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2、最低作业机具配置要求</w:t>
      </w:r>
      <w:r/>
    </w:p>
    <w:tbl>
      <w:tblPr>
        <w:tblStyle w:val="781"/>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86"/>
        <w:gridCol w:w="1533"/>
        <w:gridCol w:w="2550"/>
        <w:gridCol w:w="1519"/>
      </w:tblGrid>
      <w:tr>
        <w:trPr>
          <w:trHeight w:val="567" w:hRule="exact"/>
        </w:trPr>
        <w:tc>
          <w:tcPr>
            <w:shd w:val="clear" w:color="auto" w:fill="auto"/>
            <w:tcW w:w="3686" w:type="dxa"/>
            <w:vAlign w:val="center"/>
            <w:textDirection w:val="lrTb"/>
            <w:noWrap w:val="false"/>
          </w:tcPr>
          <w:p>
            <w:pPr>
              <w:pStyle w:val="790"/>
              <w:jc w:val="center"/>
              <w:rPr>
                <w:rFonts w:cs="宋体"/>
                <w:color w:val="auto"/>
                <w:highlight w:val="none"/>
              </w:rPr>
            </w:pPr>
            <w:r>
              <w:rPr>
                <w:rFonts w:hint="eastAsia" w:cs="宋体"/>
                <w:color w:val="auto"/>
                <w:highlight w:val="none"/>
              </w:rPr>
              <w:t xml:space="preserve">机具类别</w:t>
            </w:r>
            <w:r/>
          </w:p>
        </w:tc>
        <w:tc>
          <w:tcPr>
            <w:shd w:val="clear" w:color="auto" w:fill="auto"/>
            <w:tcW w:w="1533" w:type="dxa"/>
            <w:vAlign w:val="center"/>
            <w:textDirection w:val="lrTb"/>
            <w:noWrap w:val="false"/>
          </w:tcPr>
          <w:p>
            <w:pPr>
              <w:pStyle w:val="790"/>
              <w:jc w:val="center"/>
              <w:rPr>
                <w:rFonts w:cs="宋体"/>
                <w:color w:val="auto"/>
                <w:highlight w:val="none"/>
              </w:rPr>
            </w:pPr>
            <w:r>
              <w:rPr>
                <w:rFonts w:hint="eastAsia" w:cs="宋体"/>
                <w:color w:val="auto"/>
                <w:highlight w:val="none"/>
              </w:rPr>
              <w:t xml:space="preserve">数量（辆）</w:t>
            </w:r>
            <w:r/>
          </w:p>
        </w:tc>
        <w:tc>
          <w:tcPr>
            <w:shd w:val="clear" w:color="auto" w:fill="auto"/>
            <w:tcW w:w="2550" w:type="dxa"/>
            <w:vAlign w:val="center"/>
            <w:textDirection w:val="lrTb"/>
            <w:noWrap w:val="false"/>
          </w:tcPr>
          <w:p>
            <w:pPr>
              <w:pStyle w:val="790"/>
              <w:jc w:val="center"/>
              <w:rPr>
                <w:rFonts w:cs="宋体"/>
                <w:color w:val="auto"/>
                <w:highlight w:val="none"/>
              </w:rPr>
            </w:pPr>
            <w:r>
              <w:rPr>
                <w:rFonts w:hint="eastAsia" w:cs="宋体"/>
                <w:color w:val="auto"/>
                <w:highlight w:val="none"/>
              </w:rPr>
              <w:t xml:space="preserve">机具类别</w:t>
            </w:r>
            <w:r/>
          </w:p>
        </w:tc>
        <w:tc>
          <w:tcPr>
            <w:shd w:val="clear" w:color="auto" w:fill="auto"/>
            <w:tcW w:w="1519" w:type="dxa"/>
            <w:vAlign w:val="center"/>
            <w:textDirection w:val="lrTb"/>
            <w:noWrap w:val="false"/>
          </w:tcPr>
          <w:p>
            <w:pPr>
              <w:pStyle w:val="790"/>
              <w:jc w:val="center"/>
              <w:rPr>
                <w:rFonts w:cs="宋体"/>
                <w:color w:val="auto"/>
                <w:highlight w:val="none"/>
              </w:rPr>
            </w:pPr>
            <w:r>
              <w:rPr>
                <w:rFonts w:hint="eastAsia" w:cs="宋体"/>
                <w:color w:val="auto"/>
                <w:highlight w:val="none"/>
              </w:rPr>
              <w:t xml:space="preserve">数量（辆）</w:t>
            </w:r>
            <w:r/>
          </w:p>
        </w:tc>
      </w:tr>
      <w:tr>
        <w:trPr>
          <w:trHeight w:val="797" w:hRule="exact"/>
        </w:trPr>
        <w:tc>
          <w:tcPr>
            <w:shd w:val="clear" w:color="auto" w:fill="auto"/>
            <w:tcW w:w="3686" w:type="dxa"/>
            <w:vAlign w:val="center"/>
            <w:textDirection w:val="lrTb"/>
            <w:noWrap w:val="false"/>
          </w:tcPr>
          <w:p>
            <w:pPr>
              <w:pStyle w:val="790"/>
              <w:jc w:val="center"/>
              <w:rPr>
                <w:rFonts w:hint="eastAsia" w:eastAsia="宋体" w:cs="宋体"/>
                <w:color w:val="auto"/>
                <w:highlight w:val="none"/>
                <w:lang w:eastAsia="zh-CN"/>
              </w:rPr>
            </w:pPr>
            <w:r>
              <w:rPr>
                <w:rFonts w:hint="eastAsia" w:cs="宋体"/>
                <w:color w:val="auto"/>
                <w:highlight w:val="none"/>
              </w:rPr>
              <w:t xml:space="preserve">核定载质量≥2000kg的垃圾收集车</w:t>
            </w:r>
            <w:r/>
          </w:p>
        </w:tc>
        <w:tc>
          <w:tcPr>
            <w:shd w:val="clear" w:color="auto" w:fill="auto"/>
            <w:tcW w:w="1533" w:type="dxa"/>
            <w:vAlign w:val="center"/>
            <w:textDirection w:val="lrTb"/>
            <w:noWrap w:val="false"/>
          </w:tcPr>
          <w:p>
            <w:pPr>
              <w:pStyle w:val="790"/>
              <w:jc w:val="center"/>
              <w:rPr>
                <w:rFonts w:cs="宋体"/>
                <w:color w:val="auto"/>
                <w:highlight w:val="none"/>
              </w:rPr>
            </w:pPr>
            <w:r>
              <w:rPr>
                <w:rFonts w:hint="eastAsia" w:cs="宋体"/>
                <w:color w:val="auto"/>
                <w:highlight w:val="none"/>
              </w:rPr>
              <w:t xml:space="preserve">8</w:t>
            </w:r>
            <w:r/>
          </w:p>
        </w:tc>
        <w:tc>
          <w:tcPr>
            <w:shd w:val="clear" w:color="auto" w:fill="auto"/>
            <w:tcW w:w="2550" w:type="dxa"/>
            <w:vAlign w:val="center"/>
            <w:textDirection w:val="lrTb"/>
            <w:noWrap w:val="false"/>
          </w:tcPr>
          <w:p>
            <w:pPr>
              <w:pStyle w:val="790"/>
              <w:jc w:val="center"/>
              <w:rPr>
                <w:rFonts w:cs="宋体"/>
                <w:color w:val="auto"/>
                <w:highlight w:val="none"/>
              </w:rPr>
            </w:pPr>
            <w:r>
              <w:rPr>
                <w:rFonts w:hint="eastAsia" w:cs="宋体"/>
                <w:color w:val="auto"/>
                <w:highlight w:val="none"/>
              </w:rPr>
              <w:t xml:space="preserve">电动三轮保洁车（带冲水功能）</w:t>
            </w:r>
            <w:r/>
          </w:p>
        </w:tc>
        <w:tc>
          <w:tcPr>
            <w:shd w:val="clear" w:color="auto" w:fill="auto"/>
            <w:tcW w:w="1519" w:type="dxa"/>
            <w:vAlign w:val="center"/>
            <w:textDirection w:val="lrTb"/>
            <w:noWrap w:val="false"/>
          </w:tcPr>
          <w:p>
            <w:pPr>
              <w:pStyle w:val="790"/>
              <w:jc w:val="center"/>
              <w:rPr>
                <w:rFonts w:hint="default" w:eastAsia="宋体" w:cs="宋体"/>
                <w:color w:val="auto"/>
                <w:highlight w:val="none"/>
                <w:lang w:val="en-US" w:eastAsia="zh-CN"/>
              </w:rPr>
            </w:pPr>
            <w:r>
              <w:rPr>
                <w:rFonts w:hint="eastAsia" w:cs="宋体"/>
                <w:color w:val="auto"/>
                <w:highlight w:val="none"/>
                <w:lang w:val="en-US" w:eastAsia="zh-CN"/>
              </w:rPr>
              <w:t xml:space="preserve">19</w:t>
            </w:r>
            <w:r/>
          </w:p>
        </w:tc>
      </w:tr>
      <w:tr>
        <w:trPr>
          <w:trHeight w:val="847" w:hRule="exact"/>
        </w:trPr>
        <w:tc>
          <w:tcPr>
            <w:shd w:val="clear" w:color="auto" w:fill="auto"/>
            <w:tcW w:w="3686" w:type="dxa"/>
            <w:vAlign w:val="center"/>
            <w:textDirection w:val="lrTb"/>
            <w:noWrap w:val="false"/>
          </w:tcPr>
          <w:p>
            <w:pPr>
              <w:pStyle w:val="790"/>
              <w:jc w:val="center"/>
              <w:rPr>
                <w:rFonts w:hint="eastAsia" w:eastAsia="宋体" w:cs="宋体"/>
                <w:color w:val="auto"/>
                <w:highlight w:val="none"/>
                <w:lang w:eastAsia="zh-CN"/>
              </w:rPr>
            </w:pPr>
            <w:r>
              <w:rPr>
                <w:rFonts w:hint="eastAsia" w:cs="宋体"/>
                <w:color w:val="auto"/>
                <w:highlight w:val="none"/>
              </w:rPr>
              <w:t xml:space="preserve">核定载质量≥</w:t>
            </w:r>
            <w:r>
              <w:rPr>
                <w:rFonts w:hint="eastAsia" w:cs="宋体"/>
                <w:color w:val="auto"/>
                <w:highlight w:val="none"/>
                <w:lang w:val="en-US" w:eastAsia="zh-CN"/>
              </w:rPr>
              <w:t xml:space="preserve">1400</w:t>
            </w:r>
            <w:r>
              <w:rPr>
                <w:rFonts w:hint="eastAsia" w:cs="宋体"/>
                <w:color w:val="auto"/>
                <w:highlight w:val="none"/>
              </w:rPr>
              <w:t xml:space="preserve">kg的</w:t>
            </w:r>
            <w:r>
              <w:rPr>
                <w:rFonts w:hint="eastAsia" w:cs="宋体"/>
                <w:color w:val="auto"/>
                <w:highlight w:val="none"/>
                <w:lang w:val="en-US" w:eastAsia="zh-CN"/>
              </w:rPr>
              <w:t xml:space="preserve">四轮</w:t>
            </w:r>
            <w:r>
              <w:rPr>
                <w:rFonts w:hint="eastAsia" w:cs="宋体"/>
                <w:color w:val="auto"/>
                <w:highlight w:val="none"/>
              </w:rPr>
              <w:t xml:space="preserve">大件车</w:t>
            </w:r>
            <w:r/>
          </w:p>
        </w:tc>
        <w:tc>
          <w:tcPr>
            <w:shd w:val="clear" w:color="auto" w:fill="auto"/>
            <w:tcW w:w="1533" w:type="dxa"/>
            <w:vAlign w:val="center"/>
            <w:textDirection w:val="lrTb"/>
            <w:noWrap w:val="false"/>
          </w:tcPr>
          <w:p>
            <w:pPr>
              <w:pStyle w:val="790"/>
              <w:jc w:val="center"/>
              <w:rPr>
                <w:rFonts w:hint="eastAsia" w:eastAsia="宋体" w:cs="宋体"/>
                <w:color w:val="auto"/>
                <w:highlight w:val="none"/>
                <w:lang w:eastAsia="zh-CN"/>
              </w:rPr>
            </w:pPr>
            <w:r>
              <w:rPr>
                <w:rFonts w:hint="eastAsia" w:cs="宋体"/>
                <w:color w:val="auto"/>
                <w:highlight w:val="none"/>
                <w:lang w:val="en-US" w:eastAsia="zh-CN"/>
              </w:rPr>
              <w:t xml:space="preserve">2</w:t>
            </w:r>
            <w:r/>
          </w:p>
        </w:tc>
        <w:tc>
          <w:tcPr>
            <w:shd w:val="clear" w:color="auto" w:fill="auto"/>
            <w:tcW w:w="2550" w:type="dxa"/>
            <w:vAlign w:val="center"/>
            <w:textDirection w:val="lrTb"/>
            <w:noWrap w:val="false"/>
          </w:tcPr>
          <w:p>
            <w:pPr>
              <w:pStyle w:val="790"/>
              <w:jc w:val="center"/>
              <w:rPr>
                <w:rFonts w:cs="宋体"/>
                <w:color w:val="auto"/>
                <w:highlight w:val="none"/>
              </w:rPr>
            </w:pPr>
            <w:r>
              <w:rPr>
                <w:rFonts w:hint="eastAsia" w:cs="宋体"/>
                <w:color w:val="auto"/>
                <w:highlight w:val="none"/>
              </w:rPr>
              <w:t xml:space="preserve">建筑垃圾清运车</w:t>
            </w:r>
            <w:r/>
          </w:p>
        </w:tc>
        <w:tc>
          <w:tcPr>
            <w:shd w:val="clear" w:color="auto" w:fill="auto"/>
            <w:tcW w:w="1519" w:type="dxa"/>
            <w:vAlign w:val="center"/>
            <w:textDirection w:val="lrTb"/>
            <w:noWrap w:val="false"/>
          </w:tcPr>
          <w:p>
            <w:pPr>
              <w:pStyle w:val="790"/>
              <w:jc w:val="center"/>
              <w:rPr>
                <w:rFonts w:hint="eastAsia" w:eastAsia="宋体" w:cs="宋体"/>
                <w:color w:val="auto"/>
                <w:highlight w:val="none"/>
                <w:lang w:eastAsia="zh-CN"/>
              </w:rPr>
            </w:pPr>
            <w:r>
              <w:rPr>
                <w:rFonts w:hint="eastAsia" w:cs="宋体"/>
                <w:color w:val="auto"/>
                <w:highlight w:val="none"/>
                <w:lang w:val="en-US" w:eastAsia="zh-CN"/>
              </w:rPr>
              <w:t xml:space="preserve">3</w:t>
            </w:r>
            <w:r/>
          </w:p>
        </w:tc>
      </w:tr>
      <w:tr>
        <w:trPr>
          <w:trHeight w:val="830" w:hRule="exact"/>
        </w:trPr>
        <w:tc>
          <w:tcPr>
            <w:shd w:val="clear" w:color="auto" w:fill="auto"/>
            <w:tcW w:w="3686" w:type="dxa"/>
            <w:vAlign w:val="center"/>
            <w:textDirection w:val="lrTb"/>
            <w:noWrap w:val="false"/>
          </w:tcPr>
          <w:p>
            <w:pPr>
              <w:pStyle w:val="790"/>
              <w:jc w:val="center"/>
              <w:rPr>
                <w:rFonts w:cs="宋体"/>
                <w:color w:val="auto"/>
                <w:highlight w:val="none"/>
              </w:rPr>
            </w:pPr>
            <w:r>
              <w:rPr>
                <w:rFonts w:hint="eastAsia" w:ascii="宋体" w:hAnsi="宋体" w:eastAsia="宋体" w:cs="宋体"/>
                <w:color w:val="auto"/>
                <w:highlight w:val="none"/>
                <w:lang w:val="en-US" w:eastAsia="zh-CN"/>
              </w:rPr>
              <w:t xml:space="preserve">铲车</w:t>
            </w:r>
            <w:r/>
          </w:p>
        </w:tc>
        <w:tc>
          <w:tcPr>
            <w:shd w:val="clear" w:color="auto" w:fill="auto"/>
            <w:tcW w:w="1533" w:type="dxa"/>
            <w:vAlign w:val="center"/>
            <w:textDirection w:val="lrTb"/>
            <w:noWrap w:val="false"/>
          </w:tcPr>
          <w:p>
            <w:pPr>
              <w:pStyle w:val="790"/>
              <w:jc w:val="center"/>
              <w:rPr>
                <w:rFonts w:hint="eastAsia" w:eastAsia="宋体" w:cs="宋体"/>
                <w:color w:val="auto"/>
                <w:highlight w:val="none"/>
                <w:lang w:eastAsia="zh-CN"/>
              </w:rPr>
            </w:pPr>
            <w:r>
              <w:rPr>
                <w:rFonts w:hint="eastAsia" w:cs="宋体"/>
                <w:color w:val="auto"/>
                <w:highlight w:val="none"/>
                <w:lang w:val="en-US" w:eastAsia="zh-CN"/>
              </w:rPr>
              <w:t xml:space="preserve">1</w:t>
            </w:r>
            <w:r/>
          </w:p>
        </w:tc>
        <w:tc>
          <w:tcPr>
            <w:shd w:val="clear" w:color="auto" w:fill="auto"/>
            <w:tcW w:w="2550" w:type="dxa"/>
            <w:vAlign w:val="center"/>
            <w:textDirection w:val="lrTb"/>
            <w:noWrap w:val="false"/>
          </w:tcPr>
          <w:p>
            <w:pPr>
              <w:pStyle w:val="790"/>
              <w:jc w:val="center"/>
              <w:rPr>
                <w:rFonts w:cs="宋体"/>
                <w:color w:val="auto"/>
                <w:highlight w:val="none"/>
              </w:rPr>
            </w:pPr>
            <w:r>
              <w:rPr>
                <w:rFonts w:cs="宋体"/>
                <w:color w:val="auto"/>
                <w:highlight w:val="none"/>
              </w:rPr>
            </w:r>
            <w:r/>
          </w:p>
        </w:tc>
        <w:tc>
          <w:tcPr>
            <w:shd w:val="clear" w:color="auto" w:fill="auto"/>
            <w:tcW w:w="1519" w:type="dxa"/>
            <w:vAlign w:val="center"/>
            <w:textDirection w:val="lrTb"/>
            <w:noWrap w:val="false"/>
          </w:tcPr>
          <w:p>
            <w:pPr>
              <w:pStyle w:val="790"/>
              <w:jc w:val="center"/>
              <w:rPr>
                <w:rFonts w:cs="宋体"/>
                <w:color w:val="auto"/>
                <w:highlight w:val="none"/>
              </w:rPr>
            </w:pPr>
            <w:r>
              <w:rPr>
                <w:rFonts w:cs="宋体"/>
                <w:color w:val="auto"/>
                <w:highlight w:val="none"/>
              </w:rPr>
            </w:r>
            <w:r/>
          </w:p>
        </w:tc>
      </w:tr>
    </w:tbl>
    <w:p>
      <w:pPr>
        <w:ind w:firstLine="480"/>
        <w:spacing w:line="360" w:lineRule="auto"/>
        <w:rPr>
          <w:rFonts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cs="宋体"/>
          <w:b/>
          <w:bCs/>
          <w:color w:val="auto"/>
          <w:sz w:val="24"/>
          <w:highlight w:val="none"/>
        </w:rPr>
        <w:t xml:space="preserve">1）供应商承接本项目必须按要求配置作业机具，且不得低于最低配置数量要求，投标时应在《分项报价表》中明确上述内容，否则作无效投标处理</w:t>
      </w:r>
      <w:r>
        <w:rPr>
          <w:rFonts w:hint="eastAsia" w:ascii="宋体" w:hAnsi="宋体"/>
          <w:b/>
          <w:bCs/>
          <w:color w:val="auto"/>
          <w:sz w:val="24"/>
          <w:highlight w:val="none"/>
        </w:rPr>
        <w:t xml:space="preserve">。</w:t>
      </w:r>
      <w:r/>
    </w:p>
    <w:p>
      <w:pPr>
        <w:ind w:firstLine="480"/>
        <w:spacing w:line="360" w:lineRule="auto"/>
        <w:rPr>
          <w:color w:val="auto"/>
          <w:highlight w:val="none"/>
        </w:rPr>
      </w:pPr>
      <w:r>
        <w:rPr>
          <w:rFonts w:hint="eastAsia" w:ascii="宋体" w:hAnsi="宋体" w:cs="宋体"/>
          <w:color w:val="auto"/>
          <w:sz w:val="24"/>
          <w:highlight w:val="none"/>
        </w:rPr>
        <w:t xml:space="preserve">投标供应商应根据自身情况，结合工作内容，在不低于采购文件要求的基础上，自行安排满足工作需要的机具。</w:t>
      </w:r>
      <w:r/>
    </w:p>
    <w:p>
      <w:pPr>
        <w:pStyle w:val="790"/>
        <w:ind w:firstLine="480"/>
        <w:spacing w:line="360" w:lineRule="auto"/>
        <w:rPr>
          <w:strike w:val="0"/>
          <w:color w:val="auto"/>
          <w:highlight w:val="none"/>
        </w:rPr>
      </w:pPr>
      <w:r>
        <w:rPr>
          <w:rFonts w:hint="eastAsia"/>
          <w:strike w:val="0"/>
          <w:color w:val="auto"/>
          <w:highlight w:val="none"/>
        </w:rPr>
        <w:t xml:space="preserve">2）作业车辆（</w:t>
      </w:r>
      <w:r>
        <w:rPr>
          <w:rFonts w:hint="eastAsia"/>
          <w:strike w:val="0"/>
          <w:color w:val="auto"/>
          <w:highlight w:val="none"/>
          <w:lang w:val="en-US" w:eastAsia="zh-CN"/>
        </w:rPr>
        <w:t xml:space="preserve">此处</w:t>
      </w:r>
      <w:r>
        <w:rPr>
          <w:rFonts w:hint="eastAsia"/>
          <w:strike w:val="0"/>
          <w:color w:val="auto"/>
          <w:highlight w:val="none"/>
        </w:rPr>
        <w:t xml:space="preserve">仅指</w:t>
      </w:r>
      <w:r>
        <w:rPr>
          <w:rFonts w:hint="eastAsia" w:cs="宋体"/>
          <w:strike w:val="0"/>
          <w:color w:val="auto"/>
          <w:highlight w:val="none"/>
        </w:rPr>
        <w:t xml:space="preserve">垃圾</w:t>
      </w:r>
      <w:r>
        <w:rPr>
          <w:rFonts w:hint="eastAsia"/>
          <w:strike w:val="0"/>
          <w:color w:val="auto"/>
          <w:highlight w:val="none"/>
        </w:rPr>
        <w:t xml:space="preserve">收集车</w:t>
      </w:r>
      <w:r>
        <w:rPr>
          <w:rFonts w:hint="eastAsia"/>
          <w:strike w:val="0"/>
          <w:color w:val="auto"/>
          <w:highlight w:val="none"/>
          <w:lang w:eastAsia="zh-CN"/>
        </w:rPr>
        <w:t xml:space="preserve">、</w:t>
      </w:r>
      <w:r>
        <w:rPr>
          <w:rFonts w:hint="eastAsia"/>
          <w:strike w:val="0"/>
          <w:color w:val="auto"/>
          <w:highlight w:val="none"/>
          <w:lang w:val="en-US" w:eastAsia="zh-CN"/>
        </w:rPr>
        <w:t xml:space="preserve">建筑垃圾清运车</w:t>
      </w:r>
      <w:r>
        <w:rPr>
          <w:rFonts w:hint="eastAsia"/>
          <w:strike w:val="0"/>
          <w:color w:val="auto"/>
          <w:highlight w:val="none"/>
        </w:rPr>
        <w:t xml:space="preserve">）均须</w:t>
      </w:r>
      <w:r>
        <w:rPr>
          <w:rFonts w:hint="eastAsia" w:ascii="宋体" w:hAnsi="宋体"/>
          <w:strike w:val="0"/>
          <w:color w:val="auto"/>
          <w:sz w:val="24"/>
          <w:highlight w:val="none"/>
          <w:lang w:eastAsia="zh-CN"/>
        </w:rPr>
        <w:t xml:space="preserve">按最新要求安</w:t>
      </w:r>
      <w:r>
        <w:rPr>
          <w:rFonts w:hint="eastAsia" w:ascii="宋体" w:hAnsi="宋体" w:eastAsia="宋体" w:cs="Times New Roman"/>
          <w:strike w:val="0"/>
          <w:color w:val="auto"/>
          <w:sz w:val="24"/>
          <w:highlight w:val="none"/>
          <w:lang w:eastAsia="zh-CN"/>
        </w:rPr>
        <w:t xml:space="preserve">装</w:t>
      </w:r>
      <w:r>
        <w:rPr>
          <w:rFonts w:hint="eastAsia" w:ascii="宋体" w:hAnsi="宋体" w:eastAsia="宋体" w:cs="Times New Roman"/>
          <w:strike w:val="0"/>
          <w:color w:val="auto"/>
          <w:sz w:val="24"/>
          <w:highlight w:val="none"/>
          <w:lang w:val="en-US" w:eastAsia="zh-CN"/>
        </w:rPr>
        <w:t xml:space="preserve">GPS定位设备（或北斗系统定位系统）和车载监控设备，并按甲方要求接入管理平台</w:t>
      </w:r>
      <w:r>
        <w:rPr>
          <w:rFonts w:hint="eastAsia" w:ascii="宋体" w:hAnsi="宋体" w:eastAsia="宋体" w:cs="Times New Roman"/>
          <w:strike w:val="0"/>
          <w:color w:val="auto"/>
          <w:sz w:val="24"/>
          <w:highlight w:val="none"/>
          <w:lang w:eastAsia="zh-CN"/>
        </w:rPr>
        <w:t xml:space="preserve">，</w:t>
      </w:r>
      <w:r>
        <w:rPr>
          <w:rFonts w:hint="eastAsia"/>
          <w:strike w:val="0"/>
          <w:color w:val="auto"/>
          <w:highlight w:val="none"/>
        </w:rPr>
        <w:t xml:space="preserve">确保采购人能实时查看清运轨迹、后台数据分析等。</w:t>
      </w:r>
      <w:r>
        <w:rPr>
          <w:rFonts w:hint="eastAsia"/>
          <w:strike w:val="0"/>
          <w:color w:val="auto"/>
          <w:highlight w:val="none"/>
          <w:lang w:val="en-US" w:eastAsia="zh-CN"/>
        </w:rPr>
        <w:t xml:space="preserve">上述费用均已包含在投标报价中，供应商应综合考虑。</w:t>
      </w:r>
      <w:r>
        <w:rPr>
          <w:rFonts w:hint="eastAsia"/>
          <w:b/>
          <w:bCs/>
          <w:strike w:val="0"/>
          <w:color w:val="auto"/>
          <w:highlight w:val="none"/>
        </w:rPr>
        <w:t xml:space="preserve">车辆投入使用前须由采购人进行</w:t>
      </w:r>
      <w:r>
        <w:rPr>
          <w:rFonts w:hint="eastAsia"/>
          <w:b/>
          <w:bCs/>
          <w:strike w:val="0"/>
          <w:color w:val="auto"/>
          <w:highlight w:val="none"/>
          <w:lang w:val="en-US" w:eastAsia="zh-CN"/>
        </w:rPr>
        <w:t xml:space="preserve">现场</w:t>
      </w:r>
      <w:r>
        <w:rPr>
          <w:rFonts w:hint="eastAsia"/>
          <w:b/>
          <w:bCs/>
          <w:strike w:val="0"/>
          <w:color w:val="auto"/>
          <w:highlight w:val="none"/>
        </w:rPr>
        <w:t xml:space="preserve">验收</w:t>
      </w:r>
      <w:r>
        <w:rPr>
          <w:rFonts w:hint="eastAsia"/>
          <w:b/>
          <w:bCs/>
          <w:strike w:val="0"/>
          <w:color w:val="auto"/>
          <w:highlight w:val="none"/>
          <w:lang w:eastAsia="zh-CN"/>
        </w:rPr>
        <w:t xml:space="preserve">，</w:t>
      </w:r>
      <w:r>
        <w:rPr>
          <w:rFonts w:hint="eastAsia"/>
          <w:b/>
          <w:bCs/>
          <w:strike w:val="0"/>
          <w:color w:val="auto"/>
          <w:highlight w:val="none"/>
          <w:lang w:val="en-US" w:eastAsia="zh-CN"/>
        </w:rPr>
        <w:t xml:space="preserve">验收不合格的，按违约处理，采购人有权取消其中标资格或终</w:t>
      </w:r>
      <w:r>
        <w:rPr>
          <w:rFonts w:hint="eastAsia" w:ascii="宋体" w:hAnsi="宋体" w:eastAsia="宋体" w:cs="Times New Roman"/>
          <w:b/>
          <w:bCs/>
          <w:strike w:val="0"/>
          <w:color w:val="auto"/>
          <w:highlight w:val="none"/>
          <w:lang w:val="en-US" w:eastAsia="zh-CN"/>
        </w:rPr>
        <w:t xml:space="preserve">止合同。 </w:t>
      </w:r>
      <w:r/>
    </w:p>
    <w:p>
      <w:pPr>
        <w:pStyle w:val="790"/>
        <w:ind w:firstLine="480"/>
        <w:spacing w:line="360" w:lineRule="auto"/>
        <w:rPr>
          <w:color w:val="auto"/>
          <w:highlight w:val="none"/>
        </w:rPr>
      </w:pPr>
      <w:r>
        <w:rPr>
          <w:rFonts w:hint="eastAsia"/>
          <w:color w:val="auto"/>
          <w:highlight w:val="none"/>
        </w:rPr>
        <w:t xml:space="preserve">3）所有作业机具的油耗、保险、维修、年审等使用过程中的一切费用均已包含在投标报价中，投标供应商报价时，应综合考虑。中标后不得以任何理由向采购人提出追加费用或其他要求。 </w:t>
      </w:r>
      <w:r/>
    </w:p>
    <w:p>
      <w:pPr>
        <w:pStyle w:val="790"/>
        <w:ind w:firstLine="480"/>
        <w:spacing w:line="360" w:lineRule="auto"/>
        <w:rPr>
          <w:color w:val="auto"/>
          <w:highlight w:val="none"/>
        </w:rPr>
      </w:pPr>
      <w:r>
        <w:rPr>
          <w:rFonts w:hint="eastAsia"/>
          <w:color w:val="auto"/>
          <w:highlight w:val="none"/>
        </w:rPr>
        <w:t xml:space="preserve">4）所有作业机具必须在合同约定的</w:t>
      </w:r>
      <w:r>
        <w:rPr>
          <w:rFonts w:hint="eastAsia"/>
          <w:color w:val="auto"/>
          <w:highlight w:val="none"/>
          <w:lang w:val="en-US" w:eastAsia="zh-CN"/>
        </w:rPr>
        <w:t xml:space="preserve">清运</w:t>
      </w:r>
      <w:r>
        <w:rPr>
          <w:rFonts w:hint="eastAsia"/>
          <w:color w:val="auto"/>
          <w:highlight w:val="none"/>
        </w:rPr>
        <w:t xml:space="preserve">范围内作业，未经采购人允许，任何时间段均不得超出合同外进行作业。 </w:t>
      </w:r>
      <w:r/>
    </w:p>
    <w:p>
      <w:pPr>
        <w:pStyle w:val="790"/>
        <w:ind w:firstLine="480"/>
        <w:spacing w:line="360" w:lineRule="auto"/>
        <w:rPr>
          <w:color w:val="auto"/>
          <w:highlight w:val="none"/>
        </w:rPr>
      </w:pPr>
      <w:r>
        <w:rPr>
          <w:rFonts w:hint="eastAsia"/>
          <w:color w:val="auto"/>
          <w:highlight w:val="none"/>
          <w:lang w:val="en-US" w:eastAsia="zh-CN"/>
        </w:rPr>
        <w:t xml:space="preserve">5）所有机动车辆应手续齐全，并符合行业相关要求；非机动车辆管理应符合《常州市环卫非机动作业车辆规范化管理实施方案》的相关规定；均不得影响正常作业时间及质量。</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rPr>
        <w:t xml:space="preserve">3、作业用水经费：取水口由采购人解决，费用由采购人承担。</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rPr>
        <w:t xml:space="preserve">★4、投标报价不得以其他任何形式进行贴补，否则按无效投标文件处理。</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rPr>
        <w:t xml:space="preserve">★5、投标供应商须按采购文件附件格式出具一份投标承诺书，否则按无效投标文件处理。</w:t>
      </w:r>
      <w:r/>
    </w:p>
    <w:p>
      <w:pPr>
        <w:ind w:firstLine="482"/>
        <w:spacing w:line="360" w:lineRule="auto"/>
        <w:tabs>
          <w:tab w:val="left" w:pos="5025" w:leader="none"/>
        </w:tabs>
        <w:rPr>
          <w:color w:val="auto"/>
          <w:highlight w:val="none"/>
        </w:rPr>
      </w:pPr>
      <w:r>
        <w:rPr>
          <w:rFonts w:hint="eastAsia" w:ascii="宋体" w:hAnsi="宋体" w:cs="宋体"/>
          <w:color w:val="auto"/>
          <w:sz w:val="24"/>
          <w:highlight w:val="none"/>
        </w:rPr>
        <w:t xml:space="preserve">6、遇市、镇重大活动或重大检查，中标供应商须无条件配合采购人的要求，加强人工和机械保洁力度，加大清运车清运次数。</w:t>
      </w:r>
      <w:r>
        <w:rPr>
          <w:rFonts w:hint="eastAsia" w:ascii="宋体" w:hAnsi="宋体" w:cs="宋体"/>
          <w:color w:val="auto"/>
          <w:sz w:val="24"/>
          <w:highlight w:val="none"/>
          <w:lang w:val="en-US" w:eastAsia="zh-CN"/>
        </w:rPr>
        <w:t xml:space="preserve">上述费用</w:t>
      </w:r>
      <w:r>
        <w:rPr>
          <w:rFonts w:hint="eastAsia" w:ascii="宋体" w:hAnsi="宋体" w:cs="宋体"/>
          <w:color w:val="auto"/>
          <w:sz w:val="24"/>
          <w:highlight w:val="none"/>
        </w:rPr>
        <w:t xml:space="preserve">已包含在投标报价中，供应商报价时应综合考虑该费用。</w:t>
      </w:r>
      <w:r/>
    </w:p>
    <w:p>
      <w:pPr>
        <w:ind w:firstLine="482"/>
        <w:spacing w:line="360" w:lineRule="auto"/>
        <w:tabs>
          <w:tab w:val="left" w:pos="5025" w:leader="none"/>
        </w:tabs>
        <w:rPr>
          <w:rFonts w:ascii="宋体" w:hAnsi="宋体" w:cs="宋体"/>
          <w:color w:val="auto"/>
          <w:sz w:val="24"/>
          <w:highlight w:val="none"/>
        </w:rPr>
      </w:pPr>
      <w:r>
        <w:rPr>
          <w:rFonts w:hint="eastAsia" w:ascii="宋体" w:hAnsi="宋体"/>
          <w:color w:val="auto"/>
          <w:sz w:val="24"/>
          <w:highlight w:val="none"/>
        </w:rPr>
        <w:t xml:space="preserve">7、因突发情况（如台风、雨雪、冰雹、霜或冰冻等天气或气候因素，或车辆、居民、行人等人为因素，或是其它因素，以及复合因素或不明原因的情况）导致的道路污染必须及时清除，不论这些因素是可预测或不可预测的，均已包含在投标报价中，</w:t>
      </w:r>
      <w:r>
        <w:rPr>
          <w:rFonts w:hint="eastAsia" w:ascii="宋体" w:hAnsi="宋体" w:cs="宋体"/>
          <w:color w:val="auto"/>
          <w:sz w:val="24"/>
          <w:highlight w:val="none"/>
        </w:rPr>
        <w:t xml:space="preserve">供应商报价时应综合考虑。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8、中标供应商必须做到安全运行，无事故发生。如中标供应商在履行合同过程中发生任何安全事故或交通事故等，造成人员伤亡或财产损失</w:t>
      </w:r>
      <w:r>
        <w:rPr>
          <w:rFonts w:hint="eastAsia" w:ascii="宋体" w:hAnsi="宋体"/>
          <w:color w:val="auto"/>
          <w:sz w:val="24"/>
          <w:highlight w:val="none"/>
          <w:lang w:val="en-US" w:eastAsia="zh-CN"/>
        </w:rPr>
        <w:t xml:space="preserve">或法律纠纷</w:t>
      </w:r>
      <w:r>
        <w:rPr>
          <w:rFonts w:hint="eastAsia" w:ascii="宋体" w:hAnsi="宋体"/>
          <w:color w:val="auto"/>
          <w:sz w:val="24"/>
          <w:highlight w:val="none"/>
        </w:rPr>
        <w:t xml:space="preserve">的，全部责任由中标供应商自行承担，与采购人无关；如由此造成采购人损失的，采购人有权在履约担保中扣除相应损失部分。</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rPr>
        <w:t xml:space="preserve">9、</w:t>
      </w:r>
      <w:r>
        <w:rPr>
          <w:rFonts w:hint="default" w:ascii="宋体" w:hAnsi="宋体" w:eastAsia="宋体" w:cs="Times New Roman"/>
          <w:b/>
          <w:bCs/>
          <w:color w:val="auto"/>
          <w:sz w:val="24"/>
          <w:highlight w:val="none"/>
          <w:lang w:val="en-US" w:eastAsia="zh-CN"/>
        </w:rPr>
        <w:t xml:space="preserve">除采购人要求外，投标报价不作调整。因政策所涉及到的最低工资标准、加班工资、高温补贴、五险一金（个人缴纳部分）的调整由中标供应商作为主要风险因素进行考量，所有费用均由中标供应商承担</w:t>
      </w:r>
      <w:r>
        <w:rPr>
          <w:rFonts w:hint="eastAsia" w:ascii="宋体" w:hAnsi="宋体"/>
          <w:b/>
          <w:b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10、作业要求</w:t>
      </w:r>
      <w:r>
        <w:rPr>
          <w:rFonts w:hint="eastAsia" w:ascii="宋体" w:hAnsi="宋体"/>
          <w:color w:val="auto"/>
          <w:sz w:val="24"/>
          <w:highlight w:val="none"/>
          <w:lang w:val="en-US" w:eastAsia="zh-CN"/>
        </w:rPr>
        <w:t xml:space="preserve">及作业考核办法</w:t>
      </w:r>
      <w:r>
        <w:rPr>
          <w:rFonts w:hint="eastAsia" w:ascii="宋体" w:hAnsi="宋体"/>
          <w:color w:val="auto"/>
          <w:sz w:val="24"/>
          <w:highlight w:val="none"/>
        </w:rPr>
        <w:t xml:space="preserve">：</w:t>
      </w:r>
      <w:r/>
    </w:p>
    <w:p>
      <w:pPr>
        <w:jc w:val="center"/>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bidi="ar-SA"/>
        </w:rPr>
        <w:t xml:space="preserve">《环卫作业服务要求》</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1、整体要求</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投标人应具有健全的日常清扫保洁、垃圾清运制度、安全管理制度、应急处理制度、自检自查制度。投标人应服从甲方的管理和监督考核，如遇突发事件或重大活动，采购人有权调用中标人人员和车辆参与应急。作业服务须达到队伍整齐规范、机械设备齐全状态优良、质量优质高效、环境整洁优美的基本要求。</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2、基本要求</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（1）大件垃圾清运要求</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①中标人自行提供车辆（符合行业作业标准的垃圾收集车）负责昆仑街道指定区域内的行政村、自然村的分类收集及清运，并负责运送至指定的中转站。  </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②环卫设施周边发现有大件垃圾应于4小时内清理干净；临时堆放点内的垃圾应做到清理及时、不得满溢、日产日清。</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③运输时应覆盖，严禁发生路面滴泼撒漏现象，大件垃圾必须倾倒在昆仑街道指定的处置场所，严禁乱抛乱倒。</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④对昆仑街道指定区域内的环卫设施进行配送，发现环卫设施有损坏的及时维修。</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⑤配合招标人做好昆仑街道指定区域内环境大整治工作。</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⑥应定期对大件垃圾清运车辆进行检修，遇重大活动或突发事件，能立即调配一辆应急清运车辆投入工作，保证昆仑街道指定区域大件垃圾及时清理。</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（2）生活垃圾清运要求</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①中标人自行提供车辆（符合行业作业标准的垃圾收集车）负责昆仑街道指定区域内垃圾桶所有生活垃圾的分类收集及清运，并负责运输至指定中转站。</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②昆仑街道指定范围内实行一天一收集，主要街道两侧的生活垃圾收集必须在10：00之前清运结束，其他范围在14：30之前收集完成。在保证一天一收运的基础上，应确保各村垃圾桶无满溢现象。</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③收集过程中应遵守交通规则，按照规划好收集路线行驶，不漏收，不逆向行驶；收集作业完成后，应及时清理场地，将垃圾桶复位，并做到车走地净。</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④收集车辆应保持密闭，并有污水收集装置（污水在指定地点进行排放）；收集过程中无垃圾飞扬、洒落、拖挂和污水滴漏。</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⑤应定期对生活垃圾收集车辆进行清洗和检修，遇重大活动或突发事件，能立即调配应急生活垃圾清运车辆投入工作，保证昆仑街道指定范围内生活垃圾清运正常有序地进行。</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⑥中标人必须做到安全运行，无事故发生。如中标人在履行合同过程中发生任何安全事故或交通事故等，造成人员伤亡或财产损失的，全部责任由中标人承担，与采购人无关；如由此造成采购人损失的，采购人有权在履约保证金中予以扣除相应损失部分。中标人不得以油价调整，承包区域内收集点的增减，沿街门店上门收集增减等原因要求对合同金额进行调整。</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⑦垃圾桶由采购人负责摆放、增加、减少，服务商不得干预（合理化建议可采纳）。</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（3）建筑垃圾清运要求</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①建筑垃圾运输车辆必须为全封闭车辆，密闭运输，确保车身整洁，不得沿途抛洒滴漏，不得车轮带泥行驶。</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②建筑垃圾运输车辆必须为符合交通运输要求的合法车辆，并配备GPS定位设备（或北斗系统定位系统）和车载监控设备，未配备定位和车载监控系统，以及未按甲方要求接入管理平台不得上路。</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③采购人不提供办公场地和停车场地，中标人自行安排。在正式开始作业服务前需持自有或租用停车场地及办公场地证明到采购人处备案，以便工作联系和监督检查。车辆需规范停放，如发生车辆乱停放而产生的相关处罚，由中标方自行承担责任。</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④可能还用到挖装设备（挖掘机或叉车等）、短驳车辆等由中标人负责，装车后称重地磅也由中标人负责。</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⑤在正式开展运输前，根据总体计划安排运输路线，由中标方统一办理沿途涉及城管、交警、路政的有关许可手续；组织驾驶人员集中勘察现场、运输路线等，熟悉运输起、终点及沿线环境；组织所有作业人员开展安全和文明施工教育；明确奖惩制度，并在作业过程中坚决执行。确保作业过程安全和最终质量，不污染环境，不扰民。</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⑥所有车辆严格控制装载量，以尽量减少沿途抛洒的可能性。</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⑦控制每次作业时间，原则上作业时间安排在6：00时至17：00时之间，并且保证每周每个点位至少两次清运，清运数量按吨计取；工期紧张的情况下，在环境敏感点附近作业按上述时间控制，其他地点可在夜间进行，且在夜间作业时配备足够的照明设施。</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⑧车辆进入投放点后，车辆驾驶员及安全管理人员需身着工作服，并服从现场人员的管理和指挥，确保倾倒地点准确和人员、车辆的安全。倾卸时力争倾倒干净，必要时辅以人工清洁车厢，驾驶员必须收拾好篷布或盖板，以免回程中对沿途的二次污染。</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⑨为确保按质按量完成，中标方需贯彻执行国家安全生产、劳动保护方面的方针、政策和法规，建立健全项目安全生产保证体系，建立和实施安全生产责任制。现场应实施机械安全管理制度，计划使用的机械、机具和电气设备必须经验收，确认机械状况良好、能安全运行，才准许投入使用。所有机械操作人员都必须经培训合格后，持证上岗。机械操作人员要进行登记存档，按期复验。机械使用期间，应当指定专人负责维护、保养，保证其机械设备的完好率和使用率以及安全运作。</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⑩限时承诺办结制度：针对运输过程中出现的车辆抛锚、交通事故等意外情况，在限定时间内及时处理完成。</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⑪归档资料同步制度：日常运输计量台账等材料齐全。及时做好环卫运输车辆运送进场偷倒垃圾及废弃物的计量工作并做好相关台账。</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（4）绿化垃圾清运要求</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①清运过程中，应遵守环境保护相关法律法规，采取环保设备，确保垃圾清运和处理不对环境造成污染，进行垃圾分类，不同垃圾采用不同处理办法。</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②清运人员应按照安全操作规范进行工作，避免意外事故发生。</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③清运区域内，要根据绿化垃圾产生的频率和规模及时清运到位。</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④清运人员按照规定时间和路线进行巡视和垃圾清运工作。</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⑤清运绿化垃圾过程中，如发现文物或古树名木等需及时上报，确保不发生重大责任事故。</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⑥绿化垃圾清运过程中应封闭运输，场所周围清理干净，清运时避免遗洒。</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⑦确保运输车辆车况良好，车容整洁，车辆尾气、噪声符合国家、地方政府机动车的排放标准，注意避让行人。</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⑧对采购人的指令能及时响应，并按期完成，不得推诿、拖沓；如有困难，则及时与采购人进行沟通协商。</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（5）环卫设施（垃圾桶、垃圾亭等设施）清洗作业要求</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①垃圾亭（桶）实行一日一清洗一巡回制度，遇检查活动时，应不间断巡视。</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②垃圾桶应在指定位置摆放整齐，垃圾桶外表应无残缺、破损，外体保持干净。垃圾桶内壁应清洗至沿口下三分之一处；垃圾桶周边可视范围内应干净整洁，无垃圾散落、存留，发现有大件垃圾应及时通知大件垃圾清运人员清理并上报。</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③每年的 5月1日至10月31日期间，做好垃圾桶、垃圾收集点周边的蚊蝇等杀毒工作。</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④发现有人破坏、挪动环卫设施，应及时制止并上报；发现环卫设施不在指定位置，应及时复位并上报；发现环卫设施损坏，应及时报修。</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（6）文明作业</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①清扫保洁工人上岗期间不得有闲聊、窜岗，休息时坐在马路边；机械化作业车辆滞留马路和加油加水超时等违反劳动纪律的情形。</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②环卫作业人员必须穿有安全标志的工作服装上岗，无脱岗、到岗不到位和聚集聊天现象</w:t>
      </w:r>
      <w:r/>
    </w:p>
    <w:p>
      <w:pPr>
        <w:pStyle w:val="790"/>
        <w:ind w:firstLine="480"/>
        <w:spacing w:line="360" w:lineRule="auto"/>
        <w:rPr>
          <w:rFonts w:hint="eastAsia" w:cs="宋体"/>
          <w:color w:val="auto"/>
          <w:highlight w:val="none"/>
          <w:lang w:val="en-US" w:eastAsia="zh-CN"/>
        </w:rPr>
      </w:pPr>
      <w:r>
        <w:rPr>
          <w:rFonts w:hint="eastAsia" w:cs="宋体"/>
          <w:color w:val="auto"/>
          <w:highlight w:val="none"/>
          <w:lang w:val="en-US" w:eastAsia="zh-CN"/>
        </w:rPr>
        <w:t xml:space="preserve">③认真落实各项工作制度，服从工作安排，发现影响环境卫生的突发性问题及时汇报、积极解决。</w:t>
      </w:r>
      <w:r/>
    </w:p>
    <w:p>
      <w:pPr>
        <w:pStyle w:val="790"/>
        <w:ind w:firstLine="480"/>
        <w:spacing w:line="360" w:lineRule="auto"/>
        <w:rPr>
          <w:rFonts w:cs="宋体"/>
          <w:color w:val="auto"/>
          <w:highlight w:val="none"/>
        </w:rPr>
      </w:pPr>
      <w:r>
        <w:rPr>
          <w:rFonts w:hint="eastAsia" w:cs="宋体"/>
          <w:color w:val="auto"/>
          <w:highlight w:val="none"/>
          <w:lang w:val="en-US" w:eastAsia="zh-CN"/>
        </w:rPr>
        <w:t xml:space="preserve">④</w:t>
      </w:r>
      <w:r>
        <w:rPr>
          <w:rFonts w:hint="eastAsia" w:cs="宋体"/>
          <w:color w:val="auto"/>
          <w:highlight w:val="none"/>
          <w:lang w:val="zh-CN" w:eastAsia="zh-CN"/>
        </w:rPr>
        <w:t xml:space="preserve">维护管理：随时对垃圾桶进行普查，发现损坏影响使用功能或影响观瞻，及时</w:t>
      </w:r>
      <w:r>
        <w:rPr>
          <w:rFonts w:hint="eastAsia" w:cs="宋体"/>
          <w:color w:val="auto"/>
          <w:highlight w:val="none"/>
          <w:lang w:val="en-US" w:eastAsia="zh-CN"/>
        </w:rPr>
        <w:t xml:space="preserve">反馈甲方进行</w:t>
      </w:r>
      <w:r>
        <w:rPr>
          <w:rFonts w:hint="eastAsia" w:cs="宋体"/>
          <w:color w:val="auto"/>
          <w:highlight w:val="none"/>
          <w:lang w:val="zh-CN" w:eastAsia="zh-CN"/>
        </w:rPr>
        <w:t xml:space="preserve">维修、更换或拆除</w:t>
      </w:r>
      <w:r>
        <w:rPr>
          <w:rFonts w:hint="eastAsia" w:cs="宋体"/>
          <w:color w:val="auto"/>
          <w:highlight w:val="none"/>
        </w:rPr>
        <w:t xml:space="preserve">。</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spacing w:before="120"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环卫作业考核办法</w:t>
      </w:r>
      <w:r/>
    </w:p>
    <w:p>
      <w:pPr>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p>
      <w:pPr>
        <w:ind w:firstLine="482"/>
        <w:spacing w:line="360" w:lineRule="auto"/>
        <w:rPr>
          <w:rFonts w:hint="default" w:ascii="宋体" w:hAnsi="宋体" w:eastAsia="宋体" w:cs="Times New Roman"/>
          <w:b/>
          <w:bCs/>
          <w:color w:val="auto"/>
          <w:sz w:val="24"/>
          <w:highlight w:val="none"/>
          <w:lang w:val="en-US" w:eastAsia="zh-CN" w:bidi="ar-SA"/>
        </w:rPr>
      </w:pPr>
      <w:r>
        <w:rPr>
          <w:rFonts w:hint="eastAsia" w:ascii="宋体" w:hAnsi="宋体" w:eastAsia="宋体" w:cs="Times New Roman"/>
          <w:b/>
          <w:bCs/>
          <w:color w:val="auto"/>
          <w:sz w:val="24"/>
          <w:highlight w:val="none"/>
          <w:lang w:val="en-US" w:eastAsia="zh-CN" w:bidi="ar-SA"/>
        </w:rPr>
        <w:t xml:space="preserve">考核实施办法</w:t>
      </w:r>
      <w:r/>
    </w:p>
    <w:p>
      <w:pPr>
        <w:contextualSpacing/>
        <w:ind w:firstLine="480"/>
        <w:jc w:val="left"/>
        <w:spacing w:line="336" w:lineRule="auto"/>
        <w:rPr>
          <w:rFonts w:hint="eastAsia"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（1）根据本考评细则进行季度考核，采购人采取样本抽查和现场随机检查的方式进行考核，在上级考核或本级考核中发现问题及时进行扣分。</w:t>
      </w:r>
      <w:r/>
    </w:p>
    <w:p>
      <w:pPr>
        <w:contextualSpacing/>
        <w:ind w:firstLine="480"/>
        <w:jc w:val="left"/>
        <w:spacing w:line="336" w:lineRule="auto"/>
        <w:rPr>
          <w:rFonts w:hint="eastAsia"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（2）采购人取证资料必须做到时间与地点清楚、背景清晰，便于中标人查证核对认可。当日的取证资料只保存七工作日，期内可供中标人查看或复制，过期视为默认。</w:t>
      </w:r>
      <w:r/>
    </w:p>
    <w:p>
      <w:pPr>
        <w:contextualSpacing/>
        <w:ind w:firstLine="480"/>
        <w:jc w:val="left"/>
        <w:spacing w:line="336" w:lineRule="auto"/>
        <w:rPr>
          <w:rFonts w:hint="eastAsia"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（3）中标人每被扣1分扣款300元。根据每月环卫作业质量通报在下拨清运费中扣除。</w:t>
      </w:r>
      <w:r/>
    </w:p>
    <w:p>
      <w:pPr>
        <w:contextualSpacing/>
        <w:ind w:firstLine="480"/>
        <w:jc w:val="left"/>
        <w:spacing w:line="336" w:lineRule="auto"/>
        <w:rPr>
          <w:rFonts w:hint="eastAsia"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（4）中标人在承包期内连续2次或累计3次考核结果在85分(含85分)以下的，采购人在满足前述条件的次月底前与中标人解除合同。被解除合同的中标人在被解除合同时日起两年内不得参与本街道环卫作业投标。</w:t>
      </w:r>
      <w:r/>
    </w:p>
    <w:p>
      <w:pPr>
        <w:contextualSpacing/>
        <w:ind w:firstLine="480"/>
        <w:jc w:val="left"/>
        <w:spacing w:line="336" w:lineRule="auto"/>
        <w:rPr>
          <w:rFonts w:hint="eastAsia" w:ascii="宋体" w:hAnsi="宋体" w:eastAsia="宋体" w:cs="楷体"/>
          <w:color w:val="auto"/>
          <w:sz w:val="24"/>
          <w:highlight w:val="none"/>
          <w:lang w:val="en-US" w:eastAsia="zh-CN"/>
        </w:rPr>
      </w:pPr>
      <w:r>
        <w:rPr>
          <w:rFonts w:hint="eastAsia" w:ascii="宋体" w:hAnsi="宋体" w:eastAsia="宋体" w:cs="楷体"/>
          <w:color w:val="auto"/>
          <w:sz w:val="24"/>
          <w:highlight w:val="none"/>
          <w:lang w:val="en-US" w:eastAsia="zh-CN"/>
        </w:rPr>
        <w:t xml:space="preserve">（5）中标人在各类应急响应工作，街道、村委重大活动期间因工作不到位造成重大影响的，采购人有权在合同期内提前15天通知中标人解除合同。被解除合同的中标人在被解除合同时日起三年内不得参与本街道环卫作业投标。</w:t>
      </w:r>
      <w:r/>
    </w:p>
    <w:p>
      <w:pPr>
        <w:contextualSpacing/>
        <w:ind w:firstLine="480"/>
        <w:jc w:val="left"/>
        <w:spacing w:line="336" w:lineRule="auto"/>
        <w:rPr>
          <w:rFonts w:hint="eastAsia" w:ascii="宋体" w:hAnsi="宋体" w:cs="楷体"/>
          <w:b/>
          <w:bCs/>
          <w:color w:val="auto"/>
          <w:sz w:val="28"/>
          <w:szCs w:val="28"/>
          <w:highlight w:val="none"/>
        </w:rPr>
      </w:pPr>
      <w:r>
        <w:rPr>
          <w:rFonts w:hint="eastAsia" w:ascii="宋体" w:hAnsi="宋体" w:eastAsia="宋体" w:cs="楷体"/>
          <w:color w:val="auto"/>
          <w:sz w:val="24"/>
          <w:highlight w:val="none"/>
          <w:lang w:val="en-US" w:eastAsia="zh-CN"/>
        </w:rPr>
        <w:t xml:space="preserve">（6）中标人不能按时支付本合同规定的各项人员支出的，采购人有权在合同期内提前15天通知中标人解除合同。被解除合同的中标人在被解除合同时日起三年内不得参与本街道环卫作业投标</w:t>
      </w:r>
      <w:r>
        <w:rPr>
          <w:rFonts w:hint="eastAsia" w:ascii="宋体" w:hAnsi="宋体" w:eastAsia="宋体" w:cs="楷体"/>
          <w:color w:val="auto"/>
          <w:sz w:val="24"/>
          <w:highlight w:val="none"/>
        </w:rPr>
        <w:t xml:space="preserve">。</w:t>
      </w:r>
      <w:r/>
    </w:p>
    <w:p>
      <w:pPr>
        <w:contextualSpacing/>
        <w:jc w:val="center"/>
        <w:spacing w:line="336"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村（社区）环卫作业考核明细表</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总体要求：</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环卫作业考核实行百分制：环卫作业90分，安全文明生产5分，规范用工5分。同时，根据环卫管理科考核结果、媒体曝光及群众投诉等情况在总分中直接扣减。</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一、环卫作业90分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有下列情形之一的，每项或每处扣1分。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（1）主次干道有积尘，侧石边角有淤泥、灰沙、污水（每2平方米范围及有较明显脏、差的为一处）。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（2）人工清扫道路漏扫、垃圾漏收的，人工清扫次数不达到规定次数的。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（3）路面有废弃物（包括瓜皮果壳、纸屑/塑膜、烟蒂、痰迹、混凝土、渣土、沙、石、砖、粪便、呕吐物、动物尸体、垃圾包等，每2平方米范围为一处）。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（4）雨水积水、污水未及时清扫，每2平方米范围为一处。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（5）道路清扫作业时乱倒清扫垃圾。</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（6）道路或公共场所有焚烧垃圾或焚烧痕迹。</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（7）垃圾桶设施破损、遗失(损坏2日内须上报，未上报扣分)。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（8）垃圾桶门（盖）未关（损坏1日内须上报，未上报扣分）。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（9）垃圾桶箱内垃圾满溢未及时清理（超出沿口基准线）。</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（10）未按照规定要求清洗、垃圾桶，垃圾桶箱体不整洁。</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（11）垃圾桶周边脏乱（周边2米内）。</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（12）垃圾桶有乱涂写、乱张贴的。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（13）应机械化收集而未机械化收运或达不到规定次数的。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（14）机械化收集时对跑冒滴漏的垃圾不及时清理干净的。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（15）垃圾收集车辆在收集、运输途中，未密闭运输的，出现沿途抛洒滴漏和车轮带泥行驶现象的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（16）垃圾收集车辆车容车貌差的。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（17）发现乱倒垃圾或者接到举报查实的。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（18）收集垃圾后随意焚烧垃圾的。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（19）运送垃圾进中转站不服从中转站值班人员管理的。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（20）有垃圾桶满溢未及时清理（超出沿口基准线）的。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（21）大件垃圾、建筑垃圾和绿化垃圾未及时清运的。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（22）生活垃圾、大件垃圾、绿化垃圾和建筑垃圾发现混装混运情况的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（23）建筑垃圾清运过程中未办理相关许可手续的，未按照规定的运输路线、时间运行的。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二、安全文明生产5分：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有下列情形之一的，每项或每人扣1分。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（1）未穿戴作业单位统规定的反光安全标志服的；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（2）穿拖鞋上班的；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（3）作业人员当班闲坐、聊天的；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（4）作业人员当班检拾废品、围观突发事件或就地闲逛购物的；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（5）不文明作业，造成扬尘的；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（6）作业车辆未按规定位置停放的；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（7）垃圾分类车辆不符合垃圾分类要求的；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三、规范用工5分：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有下列情形之一的， 每项或每人扣1分。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（1）抽查人员工资发放记录，确有用工不满足本地区最低工资标准的；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（2）接到有关签订劳动合同投诉属实的；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（3）接到有关补贴不及时发放的投诉属实的；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（4）接到有关保险按时缴纳的投诉属实的；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（5）出现5人以上劳资纠纷的；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（6）招录政府公务员在职在岗人员，经查属实的；</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（7）建立基础管理台账，包括《人员作业情况登记本》、《日常检查情况登记本》、《信访处理登记本》，每缺1本扣1分，登记不及时的每本每次扣1分；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（8）建立相关管理制度，包括行政管理制度、考勤制度、岗位责任制度、安全生产制度、考核制度，每缺1项制度扣1分。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四、市级以上检查考核及媒体曝光、群众投诉等情况</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（1）在市以上督查、市数字化考评、市城市长效综合管理考核等考核中扣分的，作三倍扣分；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（2）媒体曝光属实的(以媒体最先曝光时间为扣分记录时间)，每项扣3分，群众投诉及12345平台举报属实的，每项扣2分；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（3）根据城市管理监督指挥中心派发的案件(包括局督查科考核下发的整改通知或口头通知)，需在规定时间内处置到位并及时回复环卫科，不符的每次扣1分；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（4）考评中发现及上级反馈问题通知整改的，在规定的时间内仍未整改的，以及未在一个工作日内反馈整改情况的(反馈情况以书面或电子文档为准)，按标准双倍扣分；</w:t>
      </w:r>
      <w:r/>
    </w:p>
    <w:p>
      <w:pPr>
        <w:contextualSpacing/>
        <w:ind w:firstLine="480"/>
        <w:jc w:val="left"/>
        <w:spacing w:line="336" w:lineRule="auto"/>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（5）中标人未按时保质保量完成采购人交给的指令性任务，每次扣2分。</w:t>
      </w:r>
      <w:r/>
    </w:p>
    <w:p>
      <w:pPr>
        <w:ind w:firstLine="480"/>
        <w:jc w:val="left"/>
        <w:spacing w:line="360" w:lineRule="auto"/>
        <w:widowControl/>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四）其他要求</w:t>
      </w:r>
      <w:r/>
    </w:p>
    <w:p>
      <w:pPr>
        <w:numPr>
          <w:ilvl w:val="0"/>
          <w:numId w:val="0"/>
        </w:numPr>
        <w:ind w:firstLine="480"/>
        <w:spacing w:line="360" w:lineRule="auto"/>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1、供应商应为本项目提供详细的服务方案，后期实施过程严格按照方案内容执行，实际过程中若有相应调整，及时同采购人协商修订相关方案，内容含：管理制度（①人员管理制度；②车辆管理制度；③安全管理制度；④收集运输工作标准）、作业实施方案（①收运模式分析；②人员及机具配置；③垃圾收运作业实施方案；④环卫设施清洗保洁（含消杀）及周边卫生的保洁方案）、应急预案（①重大活动、重大检查及节假日预案；②安全事故应急预案；③恶劣天气应急预案；④收运作业安全风险辨析与防范措施；</w:t>
      </w:r>
      <w:r>
        <w:rPr>
          <w:rFonts w:hint="eastAsia" w:ascii="Times New Roman" w:hAnsi="Times New Roman" w:eastAsia="宋体" w:cs="Times New Roman"/>
          <w:b w:val="0"/>
          <w:bCs w:val="0"/>
          <w:color w:val="auto"/>
          <w:sz w:val="24"/>
          <w:szCs w:val="24"/>
          <w:highlight w:val="none"/>
          <w:lang w:val="en-US" w:eastAsia="zh-CN" w:bidi="ar-SA"/>
        </w:rPr>
        <w:fldChar w:fldCharType="begin"/>
      </w:r>
      <w:r>
        <w:rPr>
          <w:rFonts w:hint="eastAsia" w:ascii="Times New Roman" w:hAnsi="Times New Roman" w:eastAsia="宋体" w:cs="Times New Roman"/>
          <w:b w:val="0"/>
          <w:bCs w:val="0"/>
          <w:color w:val="auto"/>
          <w:sz w:val="24"/>
          <w:szCs w:val="24"/>
          <w:highlight w:val="none"/>
          <w:lang w:val="en-US" w:eastAsia="zh-CN" w:bidi="ar-SA"/>
        </w:rPr>
        <w:instrText xml:space="preserve"> = 5 \* GB3 \* MERGEFORMAT </w:instrText>
      </w:r>
      <w:r>
        <w:rPr>
          <w:rFonts w:hint="eastAsia" w:ascii="Times New Roman" w:hAnsi="Times New Roman" w:eastAsia="宋体" w:cs="Times New Roman"/>
          <w:b w:val="0"/>
          <w:bCs w:val="0"/>
          <w:color w:val="auto"/>
          <w:sz w:val="24"/>
          <w:szCs w:val="24"/>
          <w:highlight w:val="none"/>
          <w:lang w:val="en-US" w:eastAsia="zh-CN" w:bidi="ar-SA"/>
        </w:rPr>
        <w:fldChar w:fldCharType="separate"/>
      </w:r>
      <w:r>
        <w:rPr>
          <w:rFonts w:hint="eastAsia" w:ascii="Times New Roman" w:hAnsi="Times New Roman" w:eastAsia="宋体" w:cs="Times New Roman"/>
          <w:b w:val="0"/>
          <w:bCs w:val="0"/>
          <w:color w:val="auto"/>
          <w:sz w:val="24"/>
          <w:szCs w:val="24"/>
          <w:highlight w:val="none"/>
          <w:lang w:val="en-US" w:eastAsia="zh-CN" w:bidi="ar-SA"/>
        </w:rPr>
        <w:t xml:space="preserve">⑤</w:t>
      </w:r>
      <w:r>
        <w:rPr>
          <w:rFonts w:hint="eastAsia" w:ascii="Times New Roman" w:hAnsi="Times New Roman" w:eastAsia="宋体" w:cs="Times New Roman"/>
          <w:b w:val="0"/>
          <w:bCs w:val="0"/>
          <w:color w:val="auto"/>
          <w:sz w:val="24"/>
          <w:szCs w:val="24"/>
          <w:highlight w:val="none"/>
          <w:lang w:val="en-US" w:eastAsia="zh-CN" w:bidi="ar-SA"/>
        </w:rPr>
        <w:fldChar w:fldCharType="end"/>
      </w:r>
      <w:r>
        <w:rPr>
          <w:rFonts w:hint="eastAsia" w:ascii="Times New Roman" w:hAnsi="Times New Roman" w:eastAsia="宋体" w:cs="Times New Roman"/>
          <w:b w:val="0"/>
          <w:bCs w:val="0"/>
          <w:color w:val="auto"/>
          <w:sz w:val="24"/>
          <w:szCs w:val="24"/>
          <w:highlight w:val="none"/>
          <w:lang w:val="en-US" w:eastAsia="zh-CN" w:bidi="ar-SA"/>
        </w:rPr>
        <w:t xml:space="preserve">车辆故障应急预案；</w:t>
      </w:r>
      <w:r>
        <w:rPr>
          <w:rFonts w:hint="eastAsia" w:ascii="Times New Roman" w:hAnsi="Times New Roman" w:eastAsia="宋体" w:cs="Times New Roman"/>
          <w:b w:val="0"/>
          <w:bCs w:val="0"/>
          <w:color w:val="auto"/>
          <w:sz w:val="24"/>
          <w:szCs w:val="24"/>
          <w:highlight w:val="none"/>
          <w:lang w:val="en-US" w:eastAsia="zh-CN" w:bidi="ar-SA"/>
        </w:rPr>
        <w:fldChar w:fldCharType="begin"/>
      </w:r>
      <w:r>
        <w:rPr>
          <w:rFonts w:hint="eastAsia" w:ascii="Times New Roman" w:hAnsi="Times New Roman" w:eastAsia="宋体" w:cs="Times New Roman"/>
          <w:b w:val="0"/>
          <w:bCs w:val="0"/>
          <w:color w:val="auto"/>
          <w:sz w:val="24"/>
          <w:szCs w:val="24"/>
          <w:highlight w:val="none"/>
          <w:lang w:val="en-US" w:eastAsia="zh-CN" w:bidi="ar-SA"/>
        </w:rPr>
        <w:instrText xml:space="preserve"> = 6 \* GB3 \* MERGEFORMAT </w:instrText>
      </w:r>
      <w:r>
        <w:rPr>
          <w:rFonts w:hint="eastAsia" w:ascii="Times New Roman" w:hAnsi="Times New Roman" w:eastAsia="宋体" w:cs="Times New Roman"/>
          <w:b w:val="0"/>
          <w:bCs w:val="0"/>
          <w:color w:val="auto"/>
          <w:sz w:val="24"/>
          <w:szCs w:val="24"/>
          <w:highlight w:val="none"/>
          <w:lang w:val="en-US" w:eastAsia="zh-CN" w:bidi="ar-SA"/>
        </w:rPr>
        <w:fldChar w:fldCharType="separate"/>
      </w:r>
      <w:r>
        <w:rPr>
          <w:rFonts w:hint="eastAsia" w:ascii="Times New Roman" w:hAnsi="Times New Roman" w:eastAsia="宋体" w:cs="Times New Roman"/>
          <w:b w:val="0"/>
          <w:bCs w:val="0"/>
          <w:color w:val="auto"/>
          <w:sz w:val="24"/>
          <w:szCs w:val="24"/>
          <w:highlight w:val="none"/>
          <w:lang w:val="en-US" w:eastAsia="zh-CN" w:bidi="ar-SA"/>
        </w:rPr>
        <w:t xml:space="preserve">⑥</w:t>
      </w:r>
      <w:r>
        <w:rPr>
          <w:rFonts w:hint="eastAsia" w:ascii="Times New Roman" w:hAnsi="Times New Roman" w:eastAsia="宋体" w:cs="Times New Roman"/>
          <w:b w:val="0"/>
          <w:bCs w:val="0"/>
          <w:color w:val="auto"/>
          <w:sz w:val="24"/>
          <w:szCs w:val="24"/>
          <w:highlight w:val="none"/>
          <w:lang w:val="en-US" w:eastAsia="zh-CN" w:bidi="ar-SA"/>
        </w:rPr>
        <w:fldChar w:fldCharType="end"/>
      </w:r>
      <w:r>
        <w:rPr>
          <w:rFonts w:hint="eastAsia" w:ascii="Times New Roman" w:hAnsi="Times New Roman" w:eastAsia="宋体" w:cs="Times New Roman"/>
          <w:b w:val="0"/>
          <w:bCs w:val="0"/>
          <w:color w:val="auto"/>
          <w:sz w:val="24"/>
          <w:szCs w:val="24"/>
          <w:highlight w:val="none"/>
          <w:lang w:val="en-US" w:eastAsia="zh-CN" w:bidi="ar-SA"/>
        </w:rPr>
        <w:t xml:space="preserve">聚众上访事件应急预案）、报价构成</w:t>
      </w:r>
      <w:r>
        <w:rPr>
          <w:rFonts w:hint="eastAsia" w:ascii="宋体" w:hAnsi="宋体" w:cs="宋体"/>
          <w:color w:val="auto"/>
          <w:sz w:val="24"/>
          <w:highlight w:val="none"/>
        </w:rPr>
        <w:t xml:space="preserve">方案</w:t>
      </w:r>
      <w:r>
        <w:rPr>
          <w:rFonts w:hint="eastAsia" w:ascii="宋体" w:hAnsi="宋体" w:cs="宋体"/>
          <w:color w:val="auto"/>
          <w:sz w:val="24"/>
          <w:highlight w:val="none"/>
          <w:lang w:eastAsia="zh-CN"/>
        </w:rPr>
        <w:t xml:space="preserve">（</w:t>
      </w:r>
      <w:r>
        <w:rPr>
          <w:rFonts w:hint="eastAsia" w:ascii="Times New Roman" w:hAnsi="Times New Roman" w:eastAsia="宋体" w:cs="Times New Roman"/>
          <w:b w:val="0"/>
          <w:bCs w:val="0"/>
          <w:color w:val="auto"/>
          <w:sz w:val="24"/>
          <w:szCs w:val="24"/>
          <w:highlight w:val="none"/>
          <w:lang w:val="en-US" w:eastAsia="zh-CN" w:bidi="ar-SA"/>
        </w:rPr>
        <w:t xml:space="preserve">①</w:t>
      </w:r>
      <w:r>
        <w:rPr>
          <w:rFonts w:hint="eastAsia" w:ascii="宋体" w:hAnsi="宋体" w:cs="宋体"/>
          <w:color w:val="auto"/>
          <w:sz w:val="24"/>
          <w:highlight w:val="none"/>
        </w:rPr>
        <w:t xml:space="preserve">报价构成内容及明细表</w:t>
      </w:r>
      <w:r>
        <w:rPr>
          <w:rFonts w:hint="eastAsia" w:ascii="Times New Roman" w:hAnsi="Times New Roman" w:eastAsia="宋体" w:cs="Times New Roman"/>
          <w:b w:val="0"/>
          <w:bCs w:val="0"/>
          <w:color w:val="auto"/>
          <w:sz w:val="24"/>
          <w:szCs w:val="24"/>
          <w:highlight w:val="none"/>
          <w:lang w:val="en-US" w:eastAsia="zh-CN" w:bidi="ar-SA"/>
        </w:rPr>
        <w:t xml:space="preserve">；②</w:t>
      </w:r>
      <w:r>
        <w:rPr>
          <w:rFonts w:hint="eastAsia" w:ascii="宋体" w:hAnsi="宋体" w:cs="宋体"/>
          <w:color w:val="auto"/>
          <w:sz w:val="24"/>
          <w:highlight w:val="none"/>
        </w:rPr>
        <w:t xml:space="preserve">报价组成</w:t>
      </w:r>
      <w:r>
        <w:rPr>
          <w:rFonts w:hint="eastAsia" w:ascii="宋体" w:hAnsi="宋体" w:cs="宋体"/>
          <w:color w:val="auto"/>
          <w:sz w:val="24"/>
          <w:highlight w:val="none"/>
          <w:lang w:val="en-US" w:eastAsia="zh-CN"/>
        </w:rPr>
        <w:t xml:space="preserve">合理性</w:t>
      </w:r>
      <w:r>
        <w:rPr>
          <w:rFonts w:hint="eastAsia" w:ascii="宋体" w:hAnsi="宋体" w:cs="宋体"/>
          <w:color w:val="auto"/>
          <w:sz w:val="24"/>
          <w:highlight w:val="none"/>
        </w:rPr>
        <w:t xml:space="preserve">分析</w:t>
      </w:r>
      <w:r>
        <w:rPr>
          <w:rFonts w:hint="eastAsia" w:ascii="宋体" w:hAnsi="宋体" w:cs="宋体"/>
          <w:color w:val="auto"/>
          <w:sz w:val="24"/>
          <w:highlight w:val="none"/>
          <w:lang w:eastAsia="zh-CN"/>
        </w:rPr>
        <w:t xml:space="preserve">）</w:t>
      </w:r>
      <w:r>
        <w:rPr>
          <w:rFonts w:hint="eastAsia" w:ascii="Times New Roman" w:hAnsi="Times New Roman" w:eastAsia="宋体" w:cs="Times New Roman"/>
          <w:b w:val="0"/>
          <w:bCs w:val="0"/>
          <w:color w:val="auto"/>
          <w:sz w:val="24"/>
          <w:szCs w:val="24"/>
          <w:highlight w:val="none"/>
          <w:lang w:val="en-US" w:eastAsia="zh-CN" w:bidi="ar-SA"/>
        </w:rPr>
        <w:t xml:space="preserve">。</w:t>
      </w:r>
      <w:r/>
    </w:p>
    <w:p>
      <w:pPr>
        <w:numPr>
          <w:ilvl w:val="0"/>
          <w:numId w:val="0"/>
        </w:numPr>
        <w:contextualSpacing/>
        <w:ind w:firstLine="480"/>
        <w:jc w:val="left"/>
        <w:spacing w:line="360" w:lineRule="auto"/>
        <w:widowControl w:val="off"/>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2、供应商</w:t>
      </w:r>
      <w:r>
        <w:rPr>
          <w:rFonts w:hint="eastAsia" w:cs="Times New Roman"/>
          <w:b w:val="0"/>
          <w:bCs w:val="0"/>
          <w:color w:val="auto"/>
          <w:sz w:val="24"/>
          <w:szCs w:val="24"/>
          <w:highlight w:val="none"/>
          <w:lang w:val="en-US" w:eastAsia="zh-CN" w:bidi="ar-SA"/>
        </w:rPr>
        <w:t xml:space="preserve">及拟派项目负责人</w:t>
      </w:r>
      <w:r>
        <w:rPr>
          <w:rFonts w:hint="eastAsia" w:ascii="Times New Roman" w:hAnsi="Times New Roman" w:eastAsia="宋体" w:cs="Times New Roman"/>
          <w:b w:val="0"/>
          <w:bCs w:val="0"/>
          <w:color w:val="auto"/>
          <w:sz w:val="24"/>
          <w:szCs w:val="24"/>
          <w:highlight w:val="none"/>
          <w:lang w:val="en-US" w:eastAsia="zh-CN" w:bidi="ar-SA"/>
        </w:rPr>
        <w:t xml:space="preserve">获得过的相关奖项、荣誉等。</w:t>
      </w:r>
      <w:r/>
    </w:p>
    <w:p>
      <w:pPr>
        <w:numPr>
          <w:ilvl w:val="0"/>
          <w:numId w:val="0"/>
        </w:numPr>
        <w:contextualSpacing/>
        <w:ind w:firstLine="480"/>
        <w:jc w:val="left"/>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3、供应商承接过类似项目业绩。</w:t>
      </w:r>
      <w:r/>
    </w:p>
    <w:p>
      <w:pPr>
        <w:numPr>
          <w:ilvl w:val="0"/>
          <w:numId w:val="0"/>
        </w:numPr>
        <w:contextualSpacing/>
        <w:ind w:firstLine="482"/>
        <w:jc w:val="left"/>
        <w:spacing w:line="360" w:lineRule="auto"/>
        <w:widowControl w:val="off"/>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注：上述内容无需在《采购需求偏离表》中标明是否偏离。</w:t>
      </w:r>
      <w:r/>
    </w:p>
    <w:p>
      <w:pPr>
        <w:contextualSpacing/>
        <w:ind w:firstLine="480"/>
        <w:jc w:val="left"/>
        <w:spacing w:line="360" w:lineRule="auto"/>
        <w:widowControl w:val="off"/>
        <w:rPr>
          <w:rFonts w:hint="eastAsia" w:ascii="宋体" w:hAnsi="宋体" w:eastAsia="宋体" w:cs="宋体"/>
          <w:b/>
          <w:bCs/>
          <w:color w:val="auto"/>
          <w:sz w:val="24"/>
          <w:szCs w:val="22"/>
          <w:highlight w:val="none"/>
          <w:lang w:val="en-US" w:eastAsia="zh-CN" w:bidi="ar-SA"/>
        </w:rPr>
      </w:pPr>
      <w:r>
        <w:rPr>
          <w:rFonts w:hint="eastAsia" w:ascii="宋体" w:hAnsi="宋体" w:cs="Times New Roman"/>
          <w:b w:val="0"/>
          <w:bCs w:val="0"/>
          <w:color w:val="auto"/>
          <w:sz w:val="24"/>
          <w:highlight w:val="none"/>
          <w:lang w:val="en-US" w:eastAsia="zh-CN" w:bidi="ar-SA"/>
        </w:rPr>
        <w:t xml:space="preserve">4</w:t>
      </w:r>
      <w:r>
        <w:rPr>
          <w:rFonts w:hint="eastAsia" w:ascii="宋体" w:hAnsi="宋体" w:eastAsia="宋体" w:cs="Times New Roman"/>
          <w:b w:val="0"/>
          <w:bCs w:val="0"/>
          <w:color w:val="auto"/>
          <w:sz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按照《</w:t>
      </w:r>
      <w:r>
        <w:rPr>
          <w:rFonts w:hint="eastAsia" w:ascii="宋体" w:hAnsi="宋体" w:eastAsia="宋体" w:cs="宋体"/>
          <w:color w:val="auto"/>
          <w:sz w:val="24"/>
          <w:szCs w:val="24"/>
          <w:highlight w:val="none"/>
          <w:lang w:val="en-US" w:eastAsia="zh-CN" w:bidi="ar-SA"/>
        </w:rPr>
        <w:t xml:space="preserve">政府采购促进中小企业发展管理办法》（财库〔2020〕46号）的相关要求，采购人应当面向中小企业预留采购份额，本项目面向中小企业预留份额100 %。</w:t>
      </w:r>
      <w:r/>
    </w:p>
    <w:p>
      <w:pPr>
        <w:numPr>
          <w:ilvl w:val="0"/>
          <w:numId w:val="0"/>
        </w:numPr>
        <w:contextualSpacing/>
        <w:ind w:firstLine="482"/>
        <w:jc w:val="left"/>
        <w:spacing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rPr>
          <w:rFonts w:hint="eastAsia" w:ascii="Times New Roman" w:hAnsi="Times New Roman" w:eastAsia="宋体" w:cs="Times New Roman"/>
          <w:color w:val="auto"/>
          <w:highlight w:val="none"/>
          <w:lang w:val="en-US" w:eastAsia="zh-CN" w:bidi="ar-SA"/>
        </w:rPr>
      </w:pPr>
      <w:r>
        <w:rPr>
          <w:rFonts w:hint="eastAsia" w:ascii="Times New Roman" w:hAnsi="Times New Roman" w:eastAsia="宋体" w:cs="Times New Roman"/>
          <w:color w:val="auto"/>
          <w:highlight w:val="none"/>
          <w:lang w:val="en-US" w:eastAsia="zh-CN" w:bidi="ar-SA"/>
        </w:rPr>
      </w:r>
      <w:r/>
    </w:p>
    <w:p>
      <w:pPr>
        <w:pStyle w:val="790"/>
        <w:rPr>
          <w:bCs/>
          <w:color w:val="auto"/>
          <w:sz w:val="36"/>
          <w:szCs w:val="36"/>
          <w:highlight w:val="none"/>
        </w:rPr>
      </w:pPr>
      <w:r>
        <w:rPr>
          <w:bCs/>
          <w:color w:val="auto"/>
          <w:sz w:val="36"/>
          <w:szCs w:val="36"/>
          <w:highlight w:val="none"/>
        </w:rPr>
      </w:r>
      <w:r/>
    </w:p>
    <w:p>
      <w:pPr>
        <w:pStyle w:val="79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79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79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782"/>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 </w:t>
      </w:r>
      <w:bookmarkStart w:id="784" w:name="_Toc99301425"/>
      <w:r>
        <w:rPr>
          <w:b/>
          <w:color w:val="auto"/>
          <w:sz w:val="36"/>
          <w:szCs w:val="36"/>
          <w:highlight w:val="none"/>
        </w:rPr>
        <w:t xml:space="preserve">第六章   拟签订的合同文本</w:t>
      </w:r>
      <w:bookmarkEnd w:id="784"/>
      <w:r/>
      <w:r/>
    </w:p>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jc w:val="cente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（主要条款）</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合同编号：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签约地点：               签约时间：  年   月   日</w:t>
      </w:r>
      <w:r/>
    </w:p>
    <w:tbl>
      <w:tblPr>
        <w:tblStyle w:val="781"/>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1"/>
        <w:gridCol w:w="4409"/>
      </w:tblGrid>
      <w:tr>
        <w:trPr/>
        <w:tc>
          <w:tcPr>
            <w:tcW w:w="4771" w:type="dxa"/>
            <w:textDirection w:val="lrTb"/>
            <w:noWrap w:val="false"/>
          </w:tcPr>
          <w:p>
            <w:pPr>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采购人：（甲方）</w:t>
            </w:r>
            <w:r/>
          </w:p>
        </w:tc>
        <w:tc>
          <w:tcPr>
            <w:tcW w:w="4409" w:type="dxa"/>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中标供应商：（乙方）</w:t>
            </w:r>
            <w:r/>
          </w:p>
        </w:tc>
      </w:tr>
    </w:tbl>
    <w:p>
      <w:pPr>
        <w:ind w:firstLine="480"/>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根据《中华人民共和国政府采购法》、《中华人民共和国民法典》等法律法规的规定，甲乙双方按照本项目的招标结果签订本合同。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一、项目概况及合同金额</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u w:val="single"/>
        </w:rPr>
        <w:t xml:space="preserve">                 </w:t>
      </w:r>
      <w:r/>
    </w:p>
    <w:p>
      <w:pPr>
        <w:ind w:firstLine="480"/>
        <w:spacing w:line="500" w:lineRule="exact"/>
        <w:rPr>
          <w:rFonts w:ascii="宋体" w:hAnsi="宋体" w:cs="宋体"/>
          <w:color w:val="auto"/>
          <w:sz w:val="24"/>
          <w:highlight w:val="none"/>
          <w:u w:val="singl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u w:val="single"/>
        </w:rPr>
        <w:t xml:space="preserve">                 </w:t>
      </w:r>
      <w:r/>
    </w:p>
    <w:p>
      <w:pPr>
        <w:ind w:firstLine="480"/>
        <w:spacing w:line="500" w:lineRule="exact"/>
        <w:rPr>
          <w:rFonts w:ascii="宋体" w:hAnsi="宋体" w:cs="宋体"/>
          <w:color w:val="auto"/>
          <w:sz w:val="24"/>
          <w:highlight w:val="none"/>
          <w:u w:val="single"/>
        </w:rPr>
      </w:pPr>
      <w:r>
        <w:rPr>
          <w:rFonts w:hint="eastAsia" w:ascii="宋体" w:hAnsi="宋体" w:cs="宋体"/>
          <w:color w:val="auto"/>
          <w:sz w:val="24"/>
          <w:highlight w:val="none"/>
        </w:rPr>
        <w:t xml:space="preserve">3.</w:t>
      </w:r>
      <w:r>
        <w:rPr>
          <w:rFonts w:hint="eastAsia" w:ascii="宋体" w:hAnsi="宋体"/>
          <w:color w:val="auto"/>
          <w:sz w:val="24"/>
          <w:highlight w:val="none"/>
        </w:rPr>
        <w:t xml:space="preserve">作业范围及内容</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480"/>
        <w:spacing w:line="500" w:lineRule="exact"/>
        <w:rPr>
          <w:rFonts w:ascii="宋体" w:hAnsi="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作业服务期：</w:t>
      </w:r>
      <w:r>
        <w:rPr>
          <w:rFonts w:hint="eastAsia" w:ascii="宋体" w:hAnsi="宋体" w:cs="宋体"/>
          <w:color w:val="auto"/>
          <w:sz w:val="24"/>
          <w:highlight w:val="none"/>
        </w:rPr>
        <w:t xml:space="preserve">1年（具体时间以合同签订时间为准）</w:t>
      </w:r>
      <w:r>
        <w:rPr>
          <w:rFonts w:hint="eastAsia" w:ascii="宋体" w:hAnsi="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5.年度合同金额：人民币元/年(大写：)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五险一金（企业缴纳部分）：万元</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年度合同金额应为完成本项目年度服务所需的全部费用。包括但不限于：人工费、管理费、培训费、机具费（含维修保养、折旧、油耗、年审、保险等费用）、</w:t>
      </w:r>
      <w:r>
        <w:rPr>
          <w:rFonts w:hint="eastAsia" w:ascii="宋体" w:hAnsi="宋体" w:cs="宋体"/>
          <w:color w:val="auto"/>
          <w:sz w:val="24"/>
          <w:highlight w:val="none"/>
          <w:lang w:eastAsia="zh-CN"/>
        </w:rPr>
        <w:t xml:space="preserve">五险一金</w:t>
      </w:r>
      <w:r>
        <w:rPr>
          <w:rFonts w:hint="eastAsia" w:ascii="宋体" w:hAnsi="宋体" w:cs="宋体"/>
          <w:color w:val="auto"/>
          <w:sz w:val="24"/>
          <w:highlight w:val="none"/>
        </w:rPr>
        <w:t xml:space="preserve">、保险、福利、利润、各种税费、不可预见费用等一切费用。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6.项目负责人：</w:t>
      </w:r>
      <w:r/>
    </w:p>
    <w:p>
      <w:pPr>
        <w:ind w:firstLine="480"/>
        <w:spacing w:line="500" w:lineRule="exact"/>
        <w:rPr>
          <w:rFonts w:ascii="宋体" w:hAnsi="宋体" w:cs="宋体"/>
          <w:color w:val="auto"/>
          <w:sz w:val="24"/>
          <w:highlight w:val="none"/>
        </w:rPr>
      </w:pPr>
      <w:r>
        <w:rPr>
          <w:rFonts w:hint="eastAsia" w:ascii="宋体" w:hAnsi="宋体"/>
          <w:color w:val="auto"/>
          <w:sz w:val="24"/>
          <w:highlight w:val="none"/>
        </w:rPr>
        <w:t xml:space="preserve">四、结算、付款方式</w:t>
      </w:r>
      <w:r/>
    </w:p>
    <w:p>
      <w:pPr>
        <w:ind w:firstLine="480"/>
        <w:spacing w:line="500" w:lineRule="exact"/>
        <w:rPr>
          <w:rFonts w:hint="eastAsia" w:ascii="宋体" w:hAnsi="宋体" w:eastAsia="宋体" w:cs="宋体"/>
          <w:b/>
          <w:bCs/>
          <w:color w:val="auto"/>
          <w:sz w:val="24"/>
          <w:highlight w:val="none"/>
        </w:rPr>
      </w:pPr>
      <w:r>
        <w:rPr>
          <w:rFonts w:hint="eastAsia" w:ascii="宋体" w:hAnsi="宋体" w:eastAsia="宋体" w:cs="Times New Roman"/>
          <w:b/>
          <w:bCs/>
          <w:color w:val="auto"/>
          <w:sz w:val="24"/>
          <w:highlight w:val="none"/>
        </w:rPr>
        <w:t xml:space="preserve">本项目固定总价，按乙方的中标价</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扣除“五险一金（企业缴纳部分））”</w:t>
      </w:r>
      <w:r>
        <w:rPr>
          <w:rFonts w:hint="eastAsia" w:ascii="宋体" w:hAnsi="宋体" w:eastAsia="宋体" w:cs="Times New Roman"/>
          <w:b/>
          <w:bCs/>
          <w:color w:val="auto"/>
          <w:sz w:val="24"/>
          <w:highlight w:val="none"/>
        </w:rPr>
        <w:t xml:space="preserve">一次性包干，结算不做任何调整</w:t>
      </w:r>
      <w:r>
        <w:rPr>
          <w:rFonts w:hint="eastAsia" w:ascii="宋体" w:hAnsi="宋体"/>
          <w:b/>
          <w:bCs/>
          <w:color w:val="auto"/>
          <w:sz w:val="24"/>
          <w:highlight w:val="none"/>
        </w:rPr>
        <w:t xml:space="preserve">。</w:t>
      </w:r>
      <w:r/>
    </w:p>
    <w:p>
      <w:pPr>
        <w:ind w:firstLine="480"/>
        <w:spacing w:line="50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合同签订后1个月内支付合同价款的15%作为预付款；</w:t>
      </w:r>
      <w:r>
        <w:rPr>
          <w:rFonts w:hint="eastAsia" w:ascii="宋体" w:hAnsi="宋体" w:eastAsia="宋体" w:cs="宋体"/>
          <w:b/>
          <w:bCs/>
          <w:color w:val="auto"/>
          <w:sz w:val="24"/>
          <w:highlight w:val="none"/>
        </w:rPr>
        <w:t xml:space="preserve">年度合同价款</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扣除</w:t>
      </w:r>
      <w:r>
        <w:rPr>
          <w:rFonts w:hint="eastAsia" w:ascii="宋体" w:hAnsi="宋体" w:cs="宋体"/>
          <w:b/>
          <w:bCs/>
          <w:color w:val="auto"/>
          <w:sz w:val="24"/>
          <w:highlight w:val="none"/>
          <w:lang w:val="en-US" w:eastAsia="zh-CN"/>
        </w:rPr>
        <w:t xml:space="preserve">预付款、</w:t>
      </w:r>
      <w:r>
        <w:rPr>
          <w:rFonts w:hint="eastAsia" w:ascii="宋体" w:hAnsi="宋体" w:eastAsia="宋体" w:cs="宋体"/>
          <w:b/>
          <w:bCs/>
          <w:color w:val="auto"/>
          <w:sz w:val="24"/>
          <w:highlight w:val="none"/>
          <w:lang w:val="en-US" w:eastAsia="zh-CN"/>
        </w:rPr>
        <w:t xml:space="preserve">“五险一金（企业缴纳部分）”</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按季度支付，季度服务费=年度合同价款</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扣除</w:t>
      </w:r>
      <w:r>
        <w:rPr>
          <w:rFonts w:hint="eastAsia" w:ascii="宋体" w:hAnsi="宋体" w:cs="宋体"/>
          <w:b/>
          <w:bCs/>
          <w:color w:val="auto"/>
          <w:sz w:val="24"/>
          <w:highlight w:val="none"/>
          <w:lang w:val="en-US" w:eastAsia="zh-CN"/>
        </w:rPr>
        <w:t xml:space="preserve">预付款、</w:t>
      </w:r>
      <w:r>
        <w:rPr>
          <w:rFonts w:hint="eastAsia" w:ascii="宋体" w:hAnsi="宋体" w:eastAsia="宋体" w:cs="宋体"/>
          <w:b/>
          <w:bCs/>
          <w:color w:val="auto"/>
          <w:sz w:val="24"/>
          <w:highlight w:val="none"/>
          <w:lang w:val="en-US" w:eastAsia="zh-CN"/>
        </w:rPr>
        <w:t xml:space="preserve">“五险一金（企业缴纳部分）”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/4</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于次季度首月底前支付上季度的季度服务费（扣除考核扣款及</w:t>
      </w:r>
      <w:r>
        <w:rPr>
          <w:rFonts w:hint="eastAsia" w:ascii="宋体" w:hAnsi="宋体" w:cs="宋体"/>
          <w:b/>
          <w:bCs/>
          <w:color w:val="auto"/>
          <w:sz w:val="24"/>
          <w:highlight w:val="none"/>
          <w:lang w:val="en-US" w:eastAsia="zh-CN"/>
        </w:rPr>
        <w:t xml:space="preserve">违约金</w:t>
      </w:r>
      <w:r>
        <w:rPr>
          <w:rFonts w:hint="eastAsia" w:ascii="宋体" w:hAnsi="宋体" w:eastAsia="宋体" w:cs="宋体"/>
          <w:b/>
          <w:bCs/>
          <w:color w:val="auto"/>
          <w:sz w:val="24"/>
          <w:highlight w:val="none"/>
        </w:rPr>
        <w:t xml:space="preserve">）。</w:t>
      </w:r>
      <w:r/>
    </w:p>
    <w:p>
      <w:pPr>
        <w:ind w:firstLine="482"/>
        <w:spacing w:line="360" w:lineRule="auto"/>
        <w:rPr>
          <w:rFonts w:hint="eastAsia" w:ascii="宋体" w:hAnsi="宋体" w:eastAsia="宋体" w:cs="Times New Roman"/>
          <w:b/>
          <w:bCs/>
          <w:color w:val="auto"/>
          <w:sz w:val="24"/>
          <w:highlight w:val="none"/>
          <w:lang w:val="en-US" w:eastAsia="zh-CN" w:bidi="ar-SA"/>
        </w:rPr>
      </w:pPr>
      <w:r>
        <w:rPr>
          <w:rFonts w:hint="eastAsia" w:ascii="宋体" w:hAnsi="宋体" w:eastAsia="宋体" w:cs="Times New Roman"/>
          <w:b/>
          <w:bCs/>
          <w:color w:val="auto"/>
          <w:sz w:val="24"/>
          <w:highlight w:val="none"/>
          <w:lang w:val="en-US" w:eastAsia="zh-CN" w:bidi="ar-SA"/>
        </w:rPr>
        <w:t xml:space="preserve">“五险一金（企业缴纳部分）”按实际发生情况进行结算，结算时</w:t>
      </w:r>
      <w:r>
        <w:rPr>
          <w:rFonts w:hint="eastAsia" w:ascii="宋体" w:hAnsi="宋体" w:cs="Times New Roman"/>
          <w:b/>
          <w:bCs/>
          <w:color w:val="auto"/>
          <w:sz w:val="24"/>
          <w:highlight w:val="none"/>
          <w:lang w:val="en-US" w:eastAsia="zh-CN" w:bidi="ar-SA"/>
        </w:rPr>
        <w:t xml:space="preserve">乙方</w:t>
      </w:r>
      <w:r>
        <w:rPr>
          <w:rFonts w:hint="eastAsia" w:ascii="宋体" w:hAnsi="宋体" w:eastAsia="宋体" w:cs="Times New Roman"/>
          <w:b/>
          <w:bCs/>
          <w:color w:val="auto"/>
          <w:sz w:val="24"/>
          <w:highlight w:val="none"/>
          <w:lang w:val="en-US" w:eastAsia="zh-CN" w:bidi="ar-SA"/>
        </w:rPr>
        <w:t xml:space="preserve">须提供相应缴纳清单凭证</w:t>
      </w:r>
      <w:r>
        <w:rPr>
          <w:rFonts w:hint="eastAsia" w:ascii="宋体" w:hAnsi="宋体" w:cs="Times New Roman"/>
          <w:b/>
          <w:bCs/>
          <w:color w:val="auto"/>
          <w:sz w:val="24"/>
          <w:highlight w:val="none"/>
          <w:lang w:val="en-US" w:eastAsia="zh-CN" w:bidi="ar-SA"/>
        </w:rPr>
        <w:t xml:space="preserve">，于</w:t>
      </w:r>
      <w:r>
        <w:rPr>
          <w:rFonts w:hint="eastAsia" w:ascii="宋体" w:hAnsi="宋体" w:eastAsia="宋体" w:cs="Times New Roman"/>
          <w:b/>
          <w:bCs/>
          <w:color w:val="auto"/>
          <w:sz w:val="24"/>
          <w:highlight w:val="none"/>
          <w:lang w:val="en-US" w:eastAsia="zh-CN" w:bidi="ar-SA"/>
        </w:rPr>
        <w:t xml:space="preserve">服务期满后一次性付清</w:t>
      </w:r>
      <w:r>
        <w:rPr>
          <w:rFonts w:hint="eastAsia" w:ascii="宋体" w:hAnsi="宋体" w:cs="Times New Roman"/>
          <w:b/>
          <w:bCs/>
          <w:color w:val="auto"/>
          <w:sz w:val="24"/>
          <w:highlight w:val="none"/>
          <w:lang w:val="en-US" w:eastAsia="zh-CN" w:bidi="ar-SA"/>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Times New Roman"/>
          <w:b/>
          <w:bCs/>
          <w:color w:val="auto"/>
          <w:sz w:val="24"/>
          <w:highlight w:val="none"/>
          <w:lang w:val="en-US" w:eastAsia="zh-CN" w:bidi="ar-SA"/>
        </w:rPr>
        <w:t xml:space="preserve">注：付款前乙方需向甲方提供相应价款的发票。</w:t>
      </w:r>
      <w:r/>
    </w:p>
    <w:p>
      <w:pPr>
        <w:ind w:firstLine="480"/>
        <w:spacing w:line="500" w:lineRule="exact"/>
        <w:rPr>
          <w:rFonts w:ascii="宋体" w:hAnsi="宋体"/>
          <w:color w:val="auto"/>
          <w:sz w:val="24"/>
          <w:highlight w:val="none"/>
        </w:rPr>
      </w:pPr>
      <w:r/>
      <w:bookmarkStart w:id="785" w:name="_Toc99301426"/>
      <w:r>
        <w:rPr>
          <w:rFonts w:hint="eastAsia" w:ascii="宋体" w:hAnsi="宋体"/>
          <w:color w:val="auto"/>
          <w:sz w:val="24"/>
          <w:highlight w:val="none"/>
        </w:rPr>
        <w:t xml:space="preserve">二、甲方权利和义务：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1、根据</w:t>
      </w:r>
      <w:r>
        <w:rPr>
          <w:rFonts w:hint="eastAsia" w:ascii="宋体" w:hAnsi="宋体"/>
          <w:color w:val="auto"/>
          <w:sz w:val="24"/>
          <w:highlight w:val="none"/>
          <w:lang w:val="en-US" w:eastAsia="zh-CN"/>
        </w:rPr>
        <w:t xml:space="preserve">《环卫作业服务要求》、《村（社区）环卫作业考核明细表》</w:t>
      </w:r>
      <w:r>
        <w:rPr>
          <w:rFonts w:hint="eastAsia" w:ascii="宋体" w:hAnsi="宋体" w:cs="宋体"/>
          <w:color w:val="auto"/>
          <w:sz w:val="24"/>
          <w:highlight w:val="none"/>
        </w:rPr>
        <w:t xml:space="preserve">（见附件），对区域范围内环卫工作及履行合同情况进行指导和考核</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2、按合同约定向乙方支付费用。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3、听取乙方提出的建议并给予答复。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4、监督乙方履行承诺。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三、乙方权利和义务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根据《环卫作业服务要求》、《村（社区）环卫作业考核明细表》和投标文件所作的承诺开展环卫工作。确保承包区域范围内所有垃圾房（亭、桶）的清洗保洁与垃圾的收集；区域范围内所有大件垃圾、生活垃圾、建筑垃圾、绿化垃圾、草及青稞秸秆垃圾的清运等工作的稳定进行，并呈现干净整洁的面貌，确保垃圾收集及运输工作做到日产日清，并按指定地点、指定时间、指定运输线路运送垃圾，不得拒绝沿线居民向垃圾收集车辆内倾倒生活垃圾</w:t>
      </w:r>
      <w:r>
        <w:rPr>
          <w:rFonts w:hint="eastAsia" w:ascii="宋体" w:hAnsi="宋体"/>
          <w:color w:val="auto"/>
          <w:sz w:val="24"/>
          <w:highlight w:val="none"/>
        </w:rPr>
        <w:t xml:space="preserve">。</w:t>
      </w:r>
      <w:r/>
    </w:p>
    <w:p>
      <w:pPr>
        <w:ind w:firstLine="478"/>
        <w:spacing w:line="336" w:lineRule="auto"/>
        <w:rPr>
          <w:rFonts w:ascii="宋体" w:hAnsi="宋体" w:cs="宋体"/>
          <w:color w:val="auto"/>
          <w:sz w:val="24"/>
          <w:highlight w:val="none"/>
        </w:rPr>
      </w:pPr>
      <w:r>
        <w:rPr>
          <w:rFonts w:hint="eastAsia" w:ascii="宋体" w:hAnsi="宋体"/>
          <w:color w:val="auto"/>
          <w:sz w:val="24"/>
          <w:highlight w:val="none"/>
        </w:rPr>
        <w:t xml:space="preserve">2、</w:t>
      </w:r>
      <w:r>
        <w:rPr>
          <w:rFonts w:hint="eastAsia" w:ascii="宋体" w:hAnsi="宋体" w:cs="宋体"/>
          <w:color w:val="auto"/>
          <w:sz w:val="24"/>
          <w:highlight w:val="none"/>
        </w:rPr>
        <w:t xml:space="preserve">为保证环卫作业工作正常有效开展，乙方负责组建固定且专业的环卫作业队伍，按要求提交作业计划和相关的工作预案，经甲方认可并备案。</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3、接受甲方和相关管理部门的考核及其考核结果。</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4、独立承担环卫作业中的安全责任和经济赔偿。</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5、在任何情况下（如灾害天气期间或重大活动期间），乙方均应保质保量按时完成甲方安排的指令性任务。</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6、自觉执行国家法律、法规，</w:t>
      </w:r>
      <w:r>
        <w:rPr>
          <w:rFonts w:hint="eastAsia" w:ascii="宋体" w:hAnsi="宋体"/>
          <w:color w:val="auto"/>
          <w:sz w:val="24"/>
          <w:highlight w:val="none"/>
        </w:rPr>
        <w:t xml:space="preserve">确保作业人员工资不低于溧阳市最低工资标准（合同履行期限内，有新标准须执行新标准），</w:t>
      </w:r>
      <w:r>
        <w:rPr>
          <w:rFonts w:hint="eastAsia" w:ascii="宋体" w:hAnsi="宋体" w:cs="宋体"/>
          <w:color w:val="auto"/>
          <w:sz w:val="24"/>
          <w:highlight w:val="none"/>
        </w:rPr>
        <w:t xml:space="preserve">按时足额缴纳各项税费，支付“</w:t>
      </w:r>
      <w:r>
        <w:rPr>
          <w:rFonts w:hint="eastAsia" w:ascii="宋体" w:hAnsi="宋体" w:cs="宋体"/>
          <w:color w:val="auto"/>
          <w:sz w:val="24"/>
          <w:highlight w:val="none"/>
          <w:lang w:eastAsia="zh-CN"/>
        </w:rPr>
        <w:t xml:space="preserve">五险一金</w:t>
      </w:r>
      <w:r>
        <w:rPr>
          <w:rFonts w:hint="eastAsia" w:ascii="宋体" w:hAnsi="宋体" w:cs="宋体"/>
          <w:color w:val="auto"/>
          <w:sz w:val="24"/>
          <w:highlight w:val="none"/>
        </w:rPr>
        <w:t xml:space="preserve">”、商业险</w:t>
      </w:r>
      <w:r>
        <w:rPr>
          <w:rFonts w:hint="eastAsia" w:ascii="宋体" w:hAnsi="宋体"/>
          <w:color w:val="auto"/>
          <w:sz w:val="24"/>
          <w:highlight w:val="none"/>
        </w:rPr>
        <w:t xml:space="preserve">（人身伤害最高保额不低于100万，医疗费不低于15万元）</w:t>
      </w:r>
      <w:r>
        <w:rPr>
          <w:rFonts w:hint="eastAsia" w:ascii="宋体" w:hAnsi="宋体" w:cs="宋体"/>
          <w:color w:val="auto"/>
          <w:sz w:val="24"/>
          <w:highlight w:val="none"/>
        </w:rPr>
        <w:t xml:space="preserve">、高温费</w:t>
      </w:r>
      <w:r>
        <w:rPr>
          <w:rFonts w:hint="eastAsia" w:ascii="宋体" w:hAnsi="宋体"/>
          <w:color w:val="auto"/>
          <w:sz w:val="24"/>
          <w:highlight w:val="none"/>
        </w:rPr>
        <w:t xml:space="preserve">（不得低于</w:t>
      </w:r>
      <w:r>
        <w:rPr>
          <w:rFonts w:hint="eastAsia" w:ascii="宋体" w:hAnsi="宋体" w:cs="宋体"/>
          <w:color w:val="auto"/>
          <w:sz w:val="24"/>
          <w:highlight w:val="none"/>
        </w:rPr>
        <w:t xml:space="preserve">溧阳市最新的发放标准，</w:t>
      </w:r>
      <w:r>
        <w:rPr>
          <w:rFonts w:hint="eastAsia" w:ascii="宋体" w:hAnsi="宋体"/>
          <w:color w:val="auto"/>
          <w:sz w:val="24"/>
          <w:highlight w:val="none"/>
        </w:rPr>
        <w:t xml:space="preserve">合同履行期限内，有新标准须执行新标准）</w:t>
      </w:r>
      <w:r>
        <w:rPr>
          <w:rFonts w:hint="eastAsia" w:ascii="宋体" w:hAnsi="宋体" w:cs="宋体"/>
          <w:color w:val="auto"/>
          <w:sz w:val="24"/>
          <w:highlight w:val="none"/>
        </w:rPr>
        <w:t xml:space="preserve">、劳保费、过节福利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加班费</w:t>
      </w:r>
      <w:r>
        <w:rPr>
          <w:rFonts w:hint="eastAsia" w:ascii="宋体" w:hAnsi="宋体" w:cs="宋体"/>
          <w:color w:val="auto"/>
          <w:sz w:val="24"/>
          <w:highlight w:val="none"/>
        </w:rPr>
        <w:t xml:space="preserve">等其他人员费用，并建立职工有关档案，签订相应合同，独立处理因未规范用工而产生的所有问题。</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7、接受甲方和社会监督，对存在的问题在指定时间内整改到位，并将整改结果报甲方。</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8、准时参加甲方召开的会议。</w:t>
      </w:r>
      <w:r/>
    </w:p>
    <w:p>
      <w:pPr>
        <w:ind w:firstLine="482"/>
        <w:spacing w:line="360" w:lineRule="auto"/>
        <w:tabs>
          <w:tab w:val="left" w:pos="5025" w:leader="none"/>
        </w:tabs>
        <w:rPr>
          <w:color w:val="auto"/>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必须坚持对作业人员进行每月1次的安全教育；做好作业人员的安全风险规避工作；做好作业时安全突发时间的应急处置和保障措施。</w:t>
      </w:r>
      <w:r/>
    </w:p>
    <w:p>
      <w:pPr>
        <w:ind w:firstLine="482"/>
        <w:spacing w:line="360" w:lineRule="auto"/>
        <w:tabs>
          <w:tab w:val="left" w:pos="5025" w:leader="none"/>
        </w:tabs>
        <w:rPr>
          <w:color w:val="auto"/>
          <w:sz w:val="24"/>
          <w:highlight w:val="none"/>
        </w:rPr>
      </w:pPr>
      <w:r>
        <w:rPr>
          <w:rFonts w:hint="eastAsia" w:ascii="宋体" w:hAnsi="宋体" w:cs="宋体"/>
          <w:color w:val="auto"/>
          <w:sz w:val="24"/>
          <w:highlight w:val="none"/>
          <w:lang w:val="en-US" w:eastAsia="zh-CN"/>
        </w:rPr>
        <w:t xml:space="preserve">10、</w:t>
      </w:r>
      <w:r>
        <w:rPr>
          <w:rFonts w:hint="eastAsia"/>
          <w:color w:val="auto"/>
          <w:sz w:val="24"/>
          <w:highlight w:val="none"/>
        </w:rPr>
        <w:t xml:space="preserve">项目负责人须为</w:t>
      </w:r>
      <w:r>
        <w:rPr>
          <w:rFonts w:hint="eastAsia"/>
          <w:color w:val="auto"/>
          <w:sz w:val="24"/>
          <w:highlight w:val="none"/>
          <w:lang w:val="en-US" w:eastAsia="zh-CN"/>
        </w:rPr>
        <w:t xml:space="preserve">乙方</w:t>
      </w:r>
      <w:r>
        <w:rPr>
          <w:rFonts w:hint="eastAsia"/>
          <w:color w:val="auto"/>
          <w:sz w:val="24"/>
          <w:highlight w:val="none"/>
        </w:rPr>
        <w:t xml:space="preserve">的正式职工或者聘用人员且须驻场管理，如需更换项目负责人，须经</w:t>
      </w:r>
      <w:r>
        <w:rPr>
          <w:rFonts w:hint="eastAsia"/>
          <w:color w:val="auto"/>
          <w:sz w:val="24"/>
          <w:highlight w:val="none"/>
          <w:lang w:val="en-US" w:eastAsia="zh-CN"/>
        </w:rPr>
        <w:t xml:space="preserve">甲方</w:t>
      </w:r>
      <w:r>
        <w:rPr>
          <w:rFonts w:hint="eastAsia"/>
          <w:color w:val="auto"/>
          <w:sz w:val="24"/>
          <w:highlight w:val="none"/>
        </w:rPr>
        <w:t xml:space="preserve">书面同意</w:t>
      </w:r>
      <w:r>
        <w:rPr>
          <w:rFonts w:hint="eastAsia" w:eastAsia="宋体"/>
          <w:color w:val="auto"/>
          <w:sz w:val="24"/>
          <w:highlight w:val="none"/>
          <w:lang w:eastAsia="zh-CN"/>
        </w:rPr>
        <w:t xml:space="preserve">，</w:t>
      </w:r>
      <w:r>
        <w:rPr>
          <w:rFonts w:hint="eastAsia"/>
          <w:color w:val="auto"/>
          <w:sz w:val="24"/>
          <w:highlight w:val="none"/>
        </w:rPr>
        <w:t xml:space="preserve">并</w:t>
      </w:r>
      <w:r>
        <w:rPr>
          <w:rFonts w:hint="eastAsia" w:ascii="Times New Roman" w:eastAsia="宋体"/>
          <w:color w:val="auto"/>
          <w:sz w:val="24"/>
          <w:highlight w:val="none"/>
          <w:lang w:val="en-US" w:eastAsia="zh-CN"/>
        </w:rPr>
        <w:t xml:space="preserve">承担</w:t>
      </w:r>
      <w:r>
        <w:rPr>
          <w:rFonts w:hint="eastAsia"/>
          <w:color w:val="auto"/>
          <w:sz w:val="24"/>
          <w:highlight w:val="none"/>
        </w:rPr>
        <w:t xml:space="preserve">人民币1万元/人/次</w:t>
      </w:r>
      <w:r>
        <w:rPr>
          <w:rFonts w:hint="eastAsia" w:ascii="Times New Roman" w:eastAsia="宋体"/>
          <w:color w:val="auto"/>
          <w:sz w:val="24"/>
          <w:highlight w:val="none"/>
          <w:lang w:val="en-US" w:eastAsia="zh-CN"/>
        </w:rPr>
        <w:t xml:space="preserve">的违约金</w:t>
      </w:r>
      <w:r>
        <w:rPr>
          <w:rFonts w:hint="eastAsia"/>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向甲方提出合理化建议</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五、环卫作业权的交付和回收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甲方应于合同签订后，于   年   月    日向乙方交付环卫作业权，乙方应于合同期满当日无条件向甲方交还环卫作业权。甲乙双方应提前15天进行交接手续和准备，确保准时交接。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六、违约责任</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1、合同一方不履行合同义务或违反履行合同义务约定的，应当承担继续履行、采取补救措施或者赔偿损失等违约责任。</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2、在合同生效后，甲方无故拒绝乙方，应向乙方偿付年度合同价的5%，作为违约金，违约金不足以补偿损失的，乙方有权要求甲方补足。</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3、甲方逾期付款应按照逾期付款金额的每天万分之四支付逾期付款违约金，甲方逾期付款超过十天乙方有权要求甲方另行补偿乙方损失。</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4、乙方出现下列情况之一的，乙方应承担相应违约责任并向甲方支付年度合同价5%的违约金。</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①由于自身管理不善发生群体性事件的；</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②</w:t>
      </w:r>
      <w:r>
        <w:rPr>
          <w:rFonts w:hint="eastAsia" w:ascii="宋体" w:hAnsi="宋体" w:cs="宋体"/>
          <w:color w:val="auto"/>
          <w:sz w:val="24"/>
          <w:highlight w:val="none"/>
          <w:lang w:val="en-US" w:eastAsia="zh-CN"/>
        </w:rPr>
        <w:t xml:space="preserve">发生</w:t>
      </w:r>
      <w:r>
        <w:rPr>
          <w:rFonts w:hint="eastAsia" w:ascii="宋体" w:hAnsi="宋体" w:cs="宋体"/>
          <w:color w:val="auto"/>
          <w:sz w:val="24"/>
          <w:highlight w:val="none"/>
        </w:rPr>
        <w:t xml:space="preserve">重大违规违法</w:t>
      </w:r>
      <w:r>
        <w:rPr>
          <w:rFonts w:hint="eastAsia" w:ascii="宋体" w:hAnsi="宋体" w:cs="宋体"/>
          <w:color w:val="auto"/>
          <w:sz w:val="24"/>
          <w:highlight w:val="none"/>
          <w:lang w:val="en-US" w:eastAsia="zh-CN"/>
        </w:rPr>
        <w:t xml:space="preserve">事件</w:t>
      </w:r>
      <w:r>
        <w:rPr>
          <w:rFonts w:hint="eastAsia" w:ascii="宋体" w:hAnsi="宋体" w:cs="宋体"/>
          <w:color w:val="auto"/>
          <w:sz w:val="24"/>
          <w:highlight w:val="none"/>
        </w:rPr>
        <w:t xml:space="preserve">的；</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③媒体曝光、市长信箱等投诉属实，且多次重复发生或拒不改正的；</w:t>
      </w:r>
      <w:r/>
    </w:p>
    <w:p>
      <w:pPr>
        <w:ind w:firstLine="478"/>
        <w:spacing w:line="336" w:lineRule="auto"/>
        <w:rPr>
          <w:rFonts w:ascii="宋体" w:hAnsi="宋体" w:cs="宋体"/>
          <w:strike/>
          <w:color w:val="auto"/>
          <w:sz w:val="24"/>
          <w:highlight w:val="none"/>
        </w:rPr>
      </w:pPr>
      <w:r>
        <w:rPr>
          <w:rFonts w:hint="eastAsia" w:ascii="宋体" w:hAnsi="宋体" w:cs="宋体"/>
          <w:color w:val="auto"/>
          <w:sz w:val="24"/>
          <w:highlight w:val="none"/>
        </w:rPr>
        <w:t xml:space="preserve">④严重侵犯工人利益的，且拒不改正的。</w:t>
      </w:r>
      <w:r/>
    </w:p>
    <w:p>
      <w:pPr>
        <w:ind w:firstLine="478"/>
        <w:spacing w:line="336" w:lineRule="auto"/>
        <w:rPr>
          <w:rFonts w:ascii="宋体" w:hAnsi="宋体" w:cs="宋体"/>
          <w:color w:val="auto"/>
          <w:sz w:val="24"/>
          <w:highlight w:val="none"/>
        </w:rPr>
      </w:pPr>
      <w:r>
        <w:rPr>
          <w:rFonts w:hint="eastAsia" w:ascii="宋体" w:hAnsi="宋体" w:cs="宋体"/>
          <w:color w:val="auto"/>
          <w:sz w:val="24"/>
          <w:highlight w:val="none"/>
        </w:rPr>
        <w:t xml:space="preserve">5、乙方在承担违约责任后，仍应继续履行合同规定的义务（甲方解除合同的除外）。甲方未能及时追究乙方的任何一项违约责任并不表明甲方放弃追究乙方该项或其他违约责任。 </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6、乙方虚假承诺，或考核其服务内容不能满足采购文件要求，或是由于乙方的过错造成合同无法继续履行的，乙方履约担保不予退还外，还应向甲方支付不少于年度合同价的30%赔偿金</w:t>
      </w:r>
      <w:r>
        <w:rPr>
          <w:rFonts w:hint="eastAsia" w:ascii="宋体" w:hAnsi="宋体"/>
          <w:color w:val="auto"/>
          <w:sz w:val="24"/>
          <w:highlight w:val="none"/>
        </w:rPr>
        <w:t xml:space="preserve">。</w:t>
      </w:r>
      <w:r/>
    </w:p>
    <w:p>
      <w:pPr>
        <w:ind w:firstLine="480"/>
        <w:spacing w:line="360" w:lineRule="auto"/>
        <w:rPr>
          <w:color w:val="auto"/>
          <w:highlight w:val="none"/>
        </w:rPr>
      </w:pPr>
      <w:r>
        <w:rPr>
          <w:rFonts w:hint="eastAsia" w:ascii="宋体" w:hAnsi="宋体"/>
          <w:color w:val="auto"/>
          <w:sz w:val="24"/>
          <w:highlight w:val="none"/>
        </w:rPr>
        <w:t xml:space="preserve">七、不可抗力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1、因不可抗力（或甲、乙双方不能控制的原因）不能履行合同的，根据不可抗力的影响，部分或者全部免除责任，但合同一方迟延履行后发生不可抗力的，不能免除其责任。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2、合同一方因不可抗力不能履行合同的，应当及时通知对方，以减轻可能给对方造成的损失，并应当在合理期限内提供证明。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八、合同的解除和转让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1、甲方和乙方协商一致，可以解除合同。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2、有下列情况之一，合同一方可以解除合同：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（1）因不可抗力致使不能实现合同目的，未受不可抗力影响的一方有权解除合同；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（2）因合同一方违约导致合同不能履行，另一方有权解除合同。</w:t>
      </w:r>
      <w:r/>
    </w:p>
    <w:p>
      <w:pPr>
        <w:pStyle w:val="790"/>
        <w:ind w:firstLine="480"/>
        <w:spacing w:line="360" w:lineRule="auto"/>
        <w:rPr>
          <w:color w:val="auto"/>
          <w:highlight w:val="none"/>
        </w:rPr>
      </w:pPr>
      <w:r>
        <w:rPr>
          <w:rFonts w:hint="eastAsia"/>
          <w:color w:val="auto"/>
          <w:highlight w:val="none"/>
        </w:rPr>
        <w:t xml:space="preserve">（3）乙方</w:t>
      </w:r>
      <w:r>
        <w:rPr>
          <w:color w:val="auto"/>
          <w:highlight w:val="none"/>
        </w:rPr>
        <w:t xml:space="preserve">在</w:t>
      </w:r>
      <w:r>
        <w:rPr>
          <w:rFonts w:hint="eastAsia" w:ascii="Times New Roman"/>
          <w:color w:val="auto"/>
          <w:highlight w:val="none"/>
        </w:rPr>
        <w:t xml:space="preserve">合同履行期限</w:t>
      </w:r>
      <w:r>
        <w:rPr>
          <w:color w:val="auto"/>
          <w:highlight w:val="none"/>
        </w:rPr>
        <w:t xml:space="preserve">内</w:t>
      </w:r>
      <w:r>
        <w:rPr>
          <w:rFonts w:hint="eastAsia" w:ascii="Times New Roman"/>
          <w:color w:val="auto"/>
          <w:highlight w:val="none"/>
        </w:rPr>
        <w:t xml:space="preserve">（1个年度）</w:t>
      </w:r>
      <w:r>
        <w:rPr>
          <w:rFonts w:hint="eastAsia" w:cs="宋体"/>
          <w:color w:val="auto"/>
          <w:highlight w:val="none"/>
        </w:rPr>
        <w:t xml:space="preserve">连续2次或累计3次月度考核结果在85分（不含85分）以下的</w:t>
      </w:r>
      <w:r>
        <w:rPr>
          <w:color w:val="auto"/>
          <w:highlight w:val="none"/>
        </w:rPr>
        <w:t xml:space="preserve">；</w:t>
      </w:r>
      <w:r>
        <w:rPr>
          <w:rFonts w:hint="eastAsia"/>
          <w:color w:val="auto"/>
          <w:highlight w:val="none"/>
        </w:rPr>
        <w:t xml:space="preserve"> </w:t>
      </w:r>
      <w:r/>
    </w:p>
    <w:p>
      <w:pPr>
        <w:pStyle w:val="790"/>
        <w:ind w:firstLine="480"/>
        <w:spacing w:line="360" w:lineRule="auto"/>
        <w:rPr>
          <w:color w:val="auto"/>
          <w:highlight w:val="none"/>
        </w:rPr>
      </w:pPr>
      <w:r>
        <w:rPr>
          <w:rFonts w:hint="eastAsia"/>
          <w:color w:val="auto"/>
          <w:highlight w:val="none"/>
        </w:rPr>
        <w:t xml:space="preserve">（4）乙方在</w:t>
      </w:r>
      <w:r>
        <w:rPr>
          <w:rFonts w:hint="eastAsia" w:ascii="Times New Roman"/>
          <w:color w:val="auto"/>
          <w:highlight w:val="none"/>
        </w:rPr>
        <w:t xml:space="preserve">合同履行期限</w:t>
      </w:r>
      <w:r>
        <w:rPr>
          <w:color w:val="auto"/>
          <w:highlight w:val="none"/>
        </w:rPr>
        <w:t xml:space="preserve">内</w:t>
      </w:r>
      <w:r>
        <w:rPr>
          <w:rFonts w:hint="eastAsia" w:ascii="Times New Roman"/>
          <w:color w:val="auto"/>
          <w:highlight w:val="none"/>
        </w:rPr>
        <w:t xml:space="preserve">（1个年度）</w:t>
      </w:r>
      <w:r>
        <w:rPr>
          <w:color w:val="auto"/>
          <w:highlight w:val="none"/>
        </w:rPr>
        <w:t xml:space="preserve">在各类应急响应工作，</w:t>
      </w:r>
      <w:r>
        <w:rPr>
          <w:rFonts w:hint="eastAsia"/>
          <w:color w:val="auto"/>
          <w:highlight w:val="none"/>
          <w:lang w:val="en-US" w:eastAsia="zh-CN"/>
        </w:rPr>
        <w:t xml:space="preserve">街道、村委</w:t>
      </w:r>
      <w:r>
        <w:rPr>
          <w:color w:val="auto"/>
          <w:highlight w:val="none"/>
        </w:rPr>
        <w:t xml:space="preserve">重大活动期间因工作不到位造成重大影响的。</w:t>
      </w:r>
      <w:r/>
    </w:p>
    <w:p>
      <w:pPr>
        <w:pStyle w:val="790"/>
        <w:ind w:firstLine="480"/>
        <w:spacing w:line="360" w:lineRule="auto"/>
        <w:rPr>
          <w:color w:val="auto"/>
          <w:highlight w:val="none"/>
        </w:rPr>
      </w:pPr>
      <w:r>
        <w:rPr>
          <w:rFonts w:hint="eastAsia"/>
          <w:color w:val="auto"/>
          <w:highlight w:val="none"/>
        </w:rPr>
        <w:t xml:space="preserve">（5）乙方在</w:t>
      </w:r>
      <w:r>
        <w:rPr>
          <w:rFonts w:hint="eastAsia" w:ascii="Times New Roman"/>
          <w:color w:val="auto"/>
          <w:highlight w:val="none"/>
        </w:rPr>
        <w:t xml:space="preserve">合同履行期限</w:t>
      </w:r>
      <w:r>
        <w:rPr>
          <w:color w:val="auto"/>
          <w:highlight w:val="none"/>
        </w:rPr>
        <w:t xml:space="preserve">内</w:t>
      </w:r>
      <w:r>
        <w:rPr>
          <w:rFonts w:hint="eastAsia" w:ascii="Times New Roman"/>
          <w:color w:val="auto"/>
          <w:highlight w:val="none"/>
        </w:rPr>
        <w:t xml:space="preserve">（1个年度）</w:t>
      </w:r>
      <w:r>
        <w:rPr>
          <w:color w:val="auto"/>
          <w:highlight w:val="none"/>
        </w:rPr>
        <w:t xml:space="preserve">不能按时支付本合同规定的各项人员支出。</w:t>
      </w:r>
      <w:r/>
    </w:p>
    <w:p>
      <w:pPr>
        <w:pStyle w:val="790"/>
        <w:ind w:firstLine="480"/>
        <w:spacing w:line="360" w:lineRule="auto"/>
        <w:rPr>
          <w:rFonts w:hint="eastAsia"/>
          <w:color w:val="auto"/>
          <w:highlight w:val="none"/>
        </w:rPr>
      </w:pPr>
      <w:r>
        <w:rPr>
          <w:rFonts w:hint="eastAsia"/>
          <w:color w:val="auto"/>
          <w:highlight w:val="none"/>
        </w:rPr>
        <w:t xml:space="preserve">（6）乙方将合同部分或全部进行转包或分包。</w:t>
      </w:r>
      <w:r/>
    </w:p>
    <w:p>
      <w:pPr>
        <w:pStyle w:val="790"/>
        <w:ind w:firstLine="480"/>
        <w:spacing w:line="360" w:lineRule="auto"/>
        <w:rPr>
          <w:rFonts w:hint="eastAsia" w:ascii="Times New Roman" w:hAnsi="宋体" w:eastAsia="宋体" w:cs="Times New Roman"/>
          <w:b/>
          <w:bCs/>
          <w:color w:val="auto"/>
          <w:sz w:val="24"/>
          <w:szCs w:val="24"/>
          <w:highlight w:val="none"/>
          <w:lang w:eastAsia="zh-CN"/>
        </w:rPr>
      </w:pPr>
      <w:r>
        <w:rPr>
          <w:rFonts w:hint="eastAsia" w:ascii="Times New Roman" w:hAnsi="宋体" w:eastAsia="宋体" w:cs="Times New Roman"/>
          <w:b/>
          <w:bCs/>
          <w:color w:val="auto"/>
          <w:sz w:val="24"/>
          <w:szCs w:val="24"/>
          <w:highlight w:val="none"/>
          <w:lang w:eastAsia="zh-CN"/>
        </w:rPr>
        <w:t xml:space="preserve">（</w:t>
      </w:r>
      <w:r>
        <w:rPr>
          <w:rFonts w:hint="eastAsia" w:ascii="Times New Roman" w:hAnsi="宋体" w:eastAsia="宋体" w:cs="Times New Roman"/>
          <w:b/>
          <w:bCs/>
          <w:color w:val="auto"/>
          <w:sz w:val="24"/>
          <w:szCs w:val="24"/>
          <w:highlight w:val="none"/>
          <w:lang w:val="en-US" w:eastAsia="zh-CN"/>
        </w:rPr>
        <w:t xml:space="preserve">7</w:t>
      </w:r>
      <w:r>
        <w:rPr>
          <w:rFonts w:hint="eastAsia" w:ascii="Times New Roman" w:hAnsi="宋体" w:eastAsia="宋体" w:cs="Times New Roman"/>
          <w:b/>
          <w:bCs/>
          <w:color w:val="auto"/>
          <w:sz w:val="24"/>
          <w:szCs w:val="24"/>
          <w:highlight w:val="none"/>
          <w:lang w:eastAsia="zh-CN"/>
        </w:rPr>
        <w:t xml:space="preserve">）</w:t>
      </w:r>
      <w:r>
        <w:rPr>
          <w:rFonts w:hint="eastAsia" w:ascii="Times New Roman" w:hAnsi="宋体" w:eastAsia="宋体" w:cs="Times New Roman"/>
          <w:b/>
          <w:bCs/>
          <w:color w:val="auto"/>
          <w:sz w:val="24"/>
          <w:szCs w:val="24"/>
          <w:highlight w:val="none"/>
          <w:lang w:val="en-US" w:eastAsia="zh-CN"/>
        </w:rPr>
        <w:t xml:space="preserve">乙方</w:t>
      </w:r>
      <w:r>
        <w:rPr>
          <w:rFonts w:hint="eastAsia" w:ascii="Times New Roman" w:hAnsi="宋体" w:eastAsia="宋体" w:cs="Times New Roman"/>
          <w:b/>
          <w:bCs/>
          <w:color w:val="auto"/>
          <w:sz w:val="24"/>
          <w:szCs w:val="24"/>
          <w:highlight w:val="none"/>
        </w:rPr>
        <w:t xml:space="preserve">作业车辆</w:t>
      </w:r>
      <w:r>
        <w:rPr>
          <w:rFonts w:hint="eastAsia" w:ascii="Times New Roman" w:hAnsi="宋体" w:eastAsia="宋体" w:cs="Times New Roman"/>
          <w:b/>
          <w:bCs/>
          <w:color w:val="auto"/>
          <w:sz w:val="24"/>
          <w:szCs w:val="24"/>
          <w:highlight w:val="none"/>
          <w:lang w:val="en-US" w:eastAsia="zh-CN"/>
        </w:rPr>
        <w:t xml:space="preserve">现场</w:t>
      </w:r>
      <w:r>
        <w:rPr>
          <w:rFonts w:hint="eastAsia" w:ascii="Times New Roman" w:hAnsi="宋体" w:eastAsia="宋体" w:cs="Times New Roman"/>
          <w:b/>
          <w:bCs/>
          <w:color w:val="auto"/>
          <w:sz w:val="24"/>
          <w:szCs w:val="24"/>
          <w:highlight w:val="none"/>
        </w:rPr>
        <w:t xml:space="preserve">验收</w:t>
      </w:r>
      <w:r>
        <w:rPr>
          <w:rFonts w:hint="eastAsia" w:ascii="Times New Roman" w:hAnsi="宋体" w:eastAsia="宋体" w:cs="Times New Roman"/>
          <w:b/>
          <w:bCs/>
          <w:color w:val="auto"/>
          <w:sz w:val="24"/>
          <w:szCs w:val="24"/>
          <w:highlight w:val="none"/>
          <w:lang w:val="en-US" w:eastAsia="zh-CN"/>
        </w:rPr>
        <w:t xml:space="preserve">不合格。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3、有权解除合同的一方，应当在违约事实或不可抗力发生之后15天内书面通知对方提出解除合同，合同在书面通知到达对方时解除。</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九</w:t>
      </w:r>
      <w:r>
        <w:rPr>
          <w:rFonts w:hint="eastAsia" w:ascii="宋体" w:hAnsi="宋体"/>
          <w:color w:val="auto"/>
          <w:sz w:val="24"/>
          <w:highlight w:val="none"/>
        </w:rPr>
        <w:t xml:space="preserve">、合同生效及其它：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1、生效：本合同自双方签字盖章之日起成立，并依法生效。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2、下列文件均为本合同不可分割的部分：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1)合同书及补充协议，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3)询标纪要(如有)，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4)甲乙双方签署的文件、电传、协商纪要等文件，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5)采购文件及其补充文件，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6)投标文件及其补充文件。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十、争议解决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甲乙双方因履行本合同发生争议，协商未果，任何一方可向甲方所在地人民法院起诉。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w:t>
      </w:r>
      <w:r>
        <w:rPr>
          <w:rFonts w:hint="eastAsia" w:ascii="宋体" w:hAnsi="宋体"/>
          <w:color w:val="auto"/>
          <w:sz w:val="24"/>
          <w:highlight w:val="none"/>
          <w:lang w:val="en-US" w:eastAsia="zh-CN"/>
        </w:rPr>
        <w:t xml:space="preserve">一</w:t>
      </w:r>
      <w:r>
        <w:rPr>
          <w:rFonts w:hint="eastAsia" w:ascii="宋体" w:hAnsi="宋体"/>
          <w:color w:val="auto"/>
          <w:sz w:val="24"/>
          <w:highlight w:val="none"/>
        </w:rPr>
        <w:t xml:space="preserve">、合同份数：本合同一式</w:t>
      </w: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份，甲乙双方各执二份。</w:t>
      </w:r>
      <w:r/>
    </w:p>
    <w:tbl>
      <w:tblPr>
        <w:tblStyle w:val="781"/>
        <w:tblW w:w="85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5"/>
        <w:gridCol w:w="4276"/>
      </w:tblGrid>
      <w:tr>
        <w:trPr>
          <w:trHeight w:val="503"/>
        </w:trPr>
        <w:tc>
          <w:tcPr>
            <w:tcBorders>
              <w:top w:val="single" w:color="auto" w:sz="12"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甲方（盖章）：</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auto" w:sz="12"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乙方（盖章）：</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开户行：</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开户行：              </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账号：</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账号：</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税号：</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税号：</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法定代表人(签字)：</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法定代表人(签字)：</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委托代理人(签字)：</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委托代理人(签字)：</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电话：</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电话：</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传真：</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传真：</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邮编：</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邮编：</w:t>
            </w:r>
            <w:r/>
          </w:p>
        </w:tc>
      </w:tr>
      <w:tr>
        <w:trPr>
          <w:trHeight w:val="503"/>
        </w:trPr>
        <w:tc>
          <w:tcPr>
            <w:tcBorders>
              <w:top w:val="single" w:color="auto" w:sz="4" w:space="0"/>
              <w:left w:val="single" w:color="auto" w:sz="12" w:space="0"/>
              <w:bottom w:val="single" w:color="auto" w:sz="4" w:space="0"/>
              <w:right w:val="single" w:color="auto" w:sz="12" w:space="0"/>
            </w:tcBorders>
            <w:tcW w:w="4275"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地址： </w:t>
            </w:r>
            <w:r/>
          </w:p>
        </w:tc>
        <w:tc>
          <w:tcPr>
            <w:tcBorders>
              <w:top w:val="single" w:color="auto" w:sz="4" w:space="0"/>
              <w:left w:val="single" w:color="auto" w:sz="12" w:space="0"/>
              <w:bottom w:val="single" w:color="auto" w:sz="4" w:space="0"/>
              <w:right w:val="single" w:color="auto" w:sz="12" w:space="0"/>
            </w:tcBorders>
            <w:tcW w:w="4276" w:type="dxa"/>
            <w:vAlign w:val="bottom"/>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地址： </w:t>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82"/>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第七章   投标文件格式</w:t>
      </w:r>
      <w:bookmarkEnd w:id="785"/>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rFonts w:hint="eastAsia"/>
          <w:b/>
          <w:color w:val="auto"/>
          <w:sz w:val="24"/>
          <w:highlight w:val="none"/>
        </w:rPr>
        <w:t xml:space="preserve">投标供应商</w:t>
      </w:r>
      <w:r>
        <w:rPr>
          <w:b/>
          <w:color w:val="auto"/>
          <w:sz w:val="24"/>
          <w:highlight w:val="none"/>
        </w:rPr>
        <w:t xml:space="preserve">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w:t>
      </w:r>
      <w:r>
        <w:rPr>
          <w:rFonts w:hint="eastAsia"/>
          <w:color w:val="auto"/>
          <w:sz w:val="24"/>
          <w:highlight w:val="none"/>
        </w:rPr>
        <w:t xml:space="preserve">投标供应商</w:t>
      </w:r>
      <w:r>
        <w:rPr>
          <w:color w:val="auto"/>
          <w:sz w:val="24"/>
          <w:highlight w:val="none"/>
        </w:rPr>
        <w:t xml:space="preserve">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w:t>
      </w:r>
      <w:r>
        <w:rPr>
          <w:rFonts w:hint="eastAsia"/>
          <w:color w:val="auto"/>
          <w:sz w:val="24"/>
          <w:highlight w:val="none"/>
        </w:rPr>
        <w:t xml:space="preserve">采购文件</w:t>
      </w:r>
      <w:r>
        <w:rPr>
          <w:color w:val="auto"/>
          <w:sz w:val="24"/>
          <w:highlight w:val="none"/>
        </w:rPr>
        <w:t xml:space="preserve">中标记了“实质性格式”文件的，</w:t>
      </w:r>
      <w:r>
        <w:rPr>
          <w:rFonts w:hint="eastAsia"/>
          <w:color w:val="auto"/>
          <w:sz w:val="24"/>
          <w:highlight w:val="none"/>
        </w:rPr>
        <w:t xml:space="preserve">投标供应商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w:t>
      </w:r>
      <w:r>
        <w:rPr>
          <w:rFonts w:hint="eastAsia"/>
          <w:color w:val="auto"/>
          <w:sz w:val="24"/>
          <w:highlight w:val="none"/>
        </w:rPr>
        <w:t xml:space="preserve">采购文件</w:t>
      </w:r>
      <w:r>
        <w:rPr>
          <w:color w:val="auto"/>
          <w:sz w:val="24"/>
          <w:highlight w:val="none"/>
        </w:rPr>
        <w:t xml:space="preserve">未提供格式的内容，可由</w:t>
      </w:r>
      <w:r>
        <w:rPr>
          <w:rFonts w:hint="eastAsia"/>
          <w:color w:val="auto"/>
          <w:sz w:val="24"/>
          <w:highlight w:val="none"/>
        </w:rPr>
        <w:t xml:space="preserve">投标供应商</w:t>
      </w:r>
      <w:r>
        <w:rPr>
          <w:color w:val="auto"/>
          <w:sz w:val="24"/>
          <w:highlight w:val="none"/>
        </w:rPr>
        <w:t xml:space="preserve">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jc w:val="left"/>
        <w:widowControl/>
        <w:rPr>
          <w:color w:val="auto"/>
          <w:sz w:val="24"/>
          <w:highlight w:val="none"/>
        </w:rPr>
      </w:pPr>
      <w:r>
        <w:rPr>
          <w:color w:val="auto"/>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b/>
          <w:color w:val="auto"/>
          <w:sz w:val="30"/>
          <w:szCs w:val="20"/>
          <w:highlight w:val="none"/>
        </w:rPr>
        <w:outlineLvl w:val="1"/>
      </w:pPr>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投标供应商名称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773"/>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w:t>
      </w:r>
      <w:r>
        <w:rPr>
          <w:rFonts w:hint="eastAsia" w:ascii="Times New Roman"/>
          <w:b w:val="0"/>
          <w:color w:val="auto"/>
          <w:highlight w:val="none"/>
          <w:u w:val="none"/>
        </w:rPr>
        <w:t xml:space="preserve">投标供应商</w:t>
      </w:r>
      <w:r>
        <w:rPr>
          <w:rFonts w:ascii="Times New Roman"/>
          <w:b w:val="0"/>
          <w:color w:val="auto"/>
          <w:highlight w:val="none"/>
          <w:u w:val="none"/>
        </w:rPr>
        <w:t xml:space="preserve">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投标供应商资格声明函</w:t>
      </w:r>
      <w:r/>
    </w:p>
    <w:p>
      <w:pPr>
        <w:pStyle w:val="784"/>
        <w:ind w:firstLine="480"/>
        <w:spacing w:line="460" w:lineRule="exact"/>
        <w:rPr>
          <w:color w:val="auto"/>
          <w:highlight w:val="none"/>
        </w:rPr>
      </w:pPr>
      <w:r>
        <w:rPr>
          <w:color w:val="auto"/>
          <w:highlight w:val="none"/>
        </w:rPr>
      </w:r>
      <w:r/>
    </w:p>
    <w:p>
      <w:pPr>
        <w:pStyle w:val="784"/>
        <w:ind w:firstLine="480"/>
        <w:spacing w:line="460" w:lineRule="exact"/>
        <w:rPr>
          <w:color w:val="auto"/>
          <w:highlight w:val="none"/>
          <w:u w:val="single"/>
        </w:rPr>
      </w:pPr>
      <w:r>
        <w:rPr>
          <w:rFonts w:hint="eastAsia"/>
          <w:color w:val="auto"/>
          <w:highlight w:val="none"/>
        </w:rPr>
        <w:t xml:space="preserve">致：</w:t>
      </w:r>
      <w:r>
        <w:rPr>
          <w:rFonts w:hint="eastAsia"/>
          <w:color w:val="auto"/>
          <w:highlight w:val="none"/>
          <w:u w:val="single"/>
        </w:rPr>
        <w:t xml:space="preserve">（采购人名称）</w:t>
      </w:r>
      <w:r/>
    </w:p>
    <w:p>
      <w:pPr>
        <w:pStyle w:val="784"/>
        <w:ind w:firstLine="480"/>
        <w:spacing w:line="460" w:lineRule="exact"/>
        <w:rPr>
          <w:color w:val="auto"/>
          <w:highlight w:val="none"/>
        </w:rPr>
      </w:pPr>
      <w:r>
        <w:rPr>
          <w:color w:val="auto"/>
          <w:highlight w:val="none"/>
        </w:rPr>
      </w:r>
      <w:r/>
    </w:p>
    <w:p>
      <w:pPr>
        <w:pStyle w:val="784"/>
        <w:ind w:firstLine="480"/>
        <w:spacing w:line="460" w:lineRule="exact"/>
        <w:rPr>
          <w:color w:val="auto"/>
          <w:highlight w:val="none"/>
        </w:rPr>
      </w:pPr>
      <w:r>
        <w:rPr>
          <w:rFonts w:hint="eastAsia"/>
          <w:color w:val="auto"/>
          <w:highlight w:val="none"/>
        </w:rPr>
        <w:t xml:space="preserve">按照《中华人民共和国政府采购法》第二十二条和采购文件的规定，我单位郑重声明如下：</w:t>
      </w:r>
      <w:r/>
    </w:p>
    <w:p>
      <w:pPr>
        <w:pStyle w:val="784"/>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p>
    <w:p>
      <w:pPr>
        <w:pStyle w:val="784"/>
        <w:ind w:firstLine="480"/>
        <w:spacing w:line="460" w:lineRule="exact"/>
        <w:rPr>
          <w:color w:val="auto"/>
          <w:highlight w:val="none"/>
        </w:rPr>
      </w:pPr>
      <w:r>
        <w:rPr>
          <w:rFonts w:hint="eastAsia"/>
          <w:color w:val="auto"/>
          <w:highlight w:val="none"/>
        </w:rPr>
        <w:t xml:space="preserve">二、我单位具有良好的商业信誉（指投标供应商经营状况良好，无本资格声明第九条情形）和健全的财务会计制度。</w:t>
      </w:r>
      <w:r/>
    </w:p>
    <w:p>
      <w:pPr>
        <w:pStyle w:val="784"/>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784"/>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784"/>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784"/>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784"/>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84"/>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784"/>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784"/>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784"/>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784"/>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784"/>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w:t>
      </w:r>
      <w:r>
        <w:rPr>
          <w:rFonts w:hint="eastAsia"/>
          <w:color w:val="auto"/>
          <w:highlight w:val="none"/>
        </w:rPr>
        <w:t xml:space="preserve">投标供应商</w:t>
      </w:r>
      <w:r>
        <w:rPr>
          <w:color w:val="auto"/>
          <w:highlight w:val="none"/>
        </w:rPr>
        <w:t xml:space="preserve">。</w:t>
      </w:r>
      <w:r/>
    </w:p>
    <w:p>
      <w:pPr>
        <w:pStyle w:val="784"/>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784"/>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784"/>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784"/>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784"/>
        <w:ind w:firstLine="480"/>
        <w:spacing w:line="460" w:lineRule="exact"/>
        <w:rPr>
          <w:color w:val="auto"/>
          <w:highlight w:val="none"/>
        </w:rPr>
      </w:pPr>
      <w:r>
        <w:rPr>
          <w:color w:val="auto"/>
          <w:highlight w:val="none"/>
        </w:rPr>
      </w:r>
      <w:r/>
    </w:p>
    <w:p>
      <w:pPr>
        <w:pStyle w:val="784"/>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784"/>
        <w:ind w:firstLine="480"/>
        <w:spacing w:line="460" w:lineRule="exact"/>
        <w:rPr>
          <w:color w:val="auto"/>
          <w:highlight w:val="none"/>
        </w:rPr>
      </w:pPr>
      <w:r>
        <w:rPr>
          <w:color w:val="auto"/>
          <w:highlight w:val="none"/>
        </w:rPr>
      </w:r>
      <w:r/>
    </w:p>
    <w:p>
      <w:pPr>
        <w:pStyle w:val="784"/>
        <w:ind w:firstLine="480"/>
        <w:spacing w:line="460" w:lineRule="exact"/>
        <w:rPr>
          <w:color w:val="auto"/>
          <w:highlight w:val="none"/>
        </w:rPr>
      </w:pPr>
      <w:r>
        <w:rPr>
          <w:color w:val="auto"/>
          <w:highlight w:val="none"/>
        </w:rPr>
      </w:r>
      <w:r/>
    </w:p>
    <w:p>
      <w:pPr>
        <w:pStyle w:val="784"/>
        <w:ind w:firstLine="480"/>
        <w:spacing w:line="460" w:lineRule="exact"/>
        <w:rPr>
          <w:color w:val="auto"/>
          <w:highlight w:val="none"/>
        </w:rPr>
      </w:pPr>
      <w:r>
        <w:rPr>
          <w:rFonts w:hint="eastAsia"/>
          <w:color w:val="auto"/>
          <w:highlight w:val="none"/>
        </w:rPr>
        <w:t xml:space="preserve">                              投标供应商：（加盖公章）</w:t>
      </w:r>
      <w:r/>
    </w:p>
    <w:p>
      <w:pPr>
        <w:pStyle w:val="784"/>
        <w:ind w:firstLine="480"/>
        <w:spacing w:line="460" w:lineRule="exact"/>
        <w:rPr>
          <w:color w:val="auto"/>
          <w:highlight w:val="none"/>
        </w:rPr>
      </w:pPr>
      <w:r>
        <w:rPr>
          <w:rFonts w:hint="eastAsia"/>
          <w:color w:val="auto"/>
          <w:highlight w:val="none"/>
        </w:rPr>
        <w:t xml:space="preserve">                               法定代表人（或单位负责人）签字或盖章：</w:t>
      </w:r>
      <w:r/>
    </w:p>
    <w:p>
      <w:pPr>
        <w:pStyle w:val="784"/>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7" w:right="1134" w:bottom="1417" w:left="1701" w:header="851" w:footer="850" w:gutter="0"/>
          <w:cols w:num="1" w:sep="0" w:space="1701"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color w:val="auto"/>
          <w:sz w:val="24"/>
          <w:szCs w:val="20"/>
          <w:highlight w:val="none"/>
        </w:rPr>
        <w:t xml:space="preserve">2-1 中小企业声明函（实质性格式）</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w:t>
      </w:r>
      <w:r>
        <w:rPr>
          <w:rFonts w:hint="eastAsia"/>
          <w:color w:val="auto"/>
          <w:sz w:val="24"/>
          <w:highlight w:val="none"/>
        </w:rPr>
        <w:t xml:space="preserve">1</w:t>
      </w:r>
      <w:r>
        <w:rPr>
          <w:color w:val="auto"/>
          <w:sz w:val="24"/>
          <w:highlight w:val="none"/>
        </w:rPr>
        <w:t xml:space="preserve">）如本项目专门面向中小/小微企业采购，须提供《中小企业声明函》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w:t>
      </w:r>
      <w:r>
        <w:rPr>
          <w:rFonts w:hint="eastAsia"/>
          <w:color w:val="auto"/>
          <w:sz w:val="24"/>
          <w:highlight w:val="none"/>
        </w:rPr>
        <w:t xml:space="preserve">2</w:t>
      </w:r>
      <w:r>
        <w:rPr>
          <w:color w:val="auto"/>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中小企业声明函（服务）格式</w:t>
      </w:r>
      <w:r/>
    </w:p>
    <w:p>
      <w:pPr>
        <w:ind w:firstLine="504"/>
        <w:spacing w:line="360" w:lineRule="auto"/>
        <w:rPr>
          <w:color w:val="auto"/>
          <w:spacing w:val="6"/>
          <w:sz w:val="24"/>
          <w:highlight w:val="none"/>
        </w:rPr>
      </w:pPr>
      <w:r>
        <w:rPr>
          <w:color w:val="auto"/>
          <w:spacing w:val="6"/>
          <w:sz w:val="24"/>
          <w:highlight w:val="none"/>
        </w:rPr>
        <w:t xml:space="preserve">本公司郑重声明，根据《政府采购促进中小企业发展管理办法》（财库﹝2020﹞46 号）的规定，本公司参加</w:t>
      </w:r>
      <w:r>
        <w:rPr>
          <w:color w:val="auto"/>
          <w:spacing w:val="6"/>
          <w:sz w:val="24"/>
          <w:highlight w:val="none"/>
          <w:u w:val="single"/>
        </w:rPr>
        <w:t xml:space="preserve">（单位名称）</w:t>
      </w:r>
      <w:r>
        <w:rPr>
          <w:color w:val="auto"/>
          <w:spacing w:val="6"/>
          <w:sz w:val="24"/>
          <w:highlight w:val="none"/>
        </w:rPr>
        <w:t xml:space="preserve">的</w:t>
      </w:r>
      <w:r>
        <w:rPr>
          <w:color w:val="auto"/>
          <w:spacing w:val="6"/>
          <w:sz w:val="24"/>
          <w:highlight w:val="none"/>
          <w:u w:val="single"/>
        </w:rPr>
        <w:t xml:space="preserve">（项目名称）</w:t>
      </w:r>
      <w:r>
        <w:rPr>
          <w:color w:val="auto"/>
          <w:spacing w:val="6"/>
          <w:sz w:val="24"/>
          <w:highlight w:val="none"/>
        </w:rPr>
        <w:t xml:space="preserve">采购活动，服务全部由符合政策要求的中小企业承接。具体情况如下：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rPr>
        <w:t xml:space="preserve">采购文件</w:t>
      </w:r>
      <w:r>
        <w:rPr>
          <w:color w:val="auto"/>
          <w:spacing w:val="6"/>
          <w:sz w:val="24"/>
          <w:highlight w:val="none"/>
          <w:u w:val="single"/>
        </w:rPr>
        <w:t xml:space="preserve">中明确的所属行业）</w:t>
      </w:r>
      <w:r>
        <w:rPr>
          <w:color w:val="auto"/>
          <w:spacing w:val="6"/>
          <w:sz w:val="24"/>
          <w:highlight w:val="none"/>
        </w:rPr>
        <w:t xml:space="preserve">行业；承接企业为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78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pStyle w:val="790"/>
        <w:rPr>
          <w:color w:val="auto"/>
          <w:szCs w:val="20"/>
          <w:highlight w:val="none"/>
        </w:rPr>
      </w:pPr>
      <w:r>
        <w:rPr>
          <w:color w:val="auto"/>
          <w:szCs w:val="20"/>
          <w:highlight w:val="none"/>
        </w:rPr>
      </w:r>
      <w:r/>
    </w:p>
    <w:p>
      <w:pPr>
        <w:rPr>
          <w:color w:val="auto"/>
          <w:sz w:val="24"/>
          <w:szCs w:val="20"/>
          <w:highlight w:val="none"/>
        </w:rPr>
      </w:pPr>
      <w:r>
        <w:rPr>
          <w:color w:val="auto"/>
          <w:sz w:val="24"/>
          <w:szCs w:val="20"/>
          <w:highlight w:val="none"/>
        </w:rPr>
      </w:r>
      <w:r/>
    </w:p>
    <w:p>
      <w:pPr>
        <w:pStyle w:val="790"/>
        <w:rPr>
          <w:color w:val="auto"/>
          <w:highlight w:val="none"/>
        </w:rPr>
      </w:pPr>
      <w:r>
        <w:rPr>
          <w:color w:val="auto"/>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且本单位参加______单位的______项目采购活动由本单位提供服务。</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spacing w:line="360" w:lineRule="auto"/>
        <w:rPr>
          <w:color w:val="auto"/>
          <w:sz w:val="24"/>
          <w:szCs w:val="20"/>
          <w:highlight w:val="none"/>
        </w:rPr>
      </w:pPr>
      <w:r>
        <w:rPr>
          <w:color w:val="auto"/>
          <w:sz w:val="24"/>
          <w:szCs w:val="20"/>
          <w:highlight w:val="none"/>
        </w:rPr>
        <w:br w:type="page" w:clear="all"/>
      </w:r>
      <w:r/>
    </w:p>
    <w:p>
      <w:pPr>
        <w:ind w:left="719" w:hanging="240"/>
        <w:spacing w:line="360" w:lineRule="auto"/>
        <w:rPr>
          <w:color w:val="auto"/>
          <w:sz w:val="24"/>
          <w:szCs w:val="20"/>
          <w:highlight w:val="none"/>
        </w:rPr>
      </w:pPr>
      <w:r>
        <w:rPr>
          <w:color w:val="auto"/>
          <w:sz w:val="24"/>
          <w:szCs w:val="20"/>
          <w:highlight w:val="none"/>
        </w:rPr>
      </w:r>
      <w:r/>
    </w:p>
    <w:p>
      <w:pPr>
        <w:jc w:val="center"/>
        <w:widowControl/>
        <w:rPr>
          <w:rFonts w:ascii="宋体" w:hAnsi="宋体"/>
          <w:b/>
          <w:color w:val="auto"/>
          <w:sz w:val="32"/>
          <w:szCs w:val="32"/>
          <w:highlight w:val="none"/>
        </w:rPr>
      </w:pPr>
      <w:r>
        <w:rPr>
          <w:rFonts w:ascii="宋体" w:hAnsi="宋体"/>
          <w:b/>
          <w:color w:val="auto"/>
          <w:sz w:val="32"/>
          <w:szCs w:val="32"/>
          <w:highlight w:val="none"/>
        </w:rPr>
        <w:t xml:space="preserve">二、商务技术文件格式</w:t>
      </w:r>
      <w:bookmarkStart w:id="786" w:name="_Toc480942349"/>
      <w:r/>
      <w:bookmarkStart w:id="787" w:name="_Toc226965746"/>
      <w:r/>
      <w:bookmarkStart w:id="788" w:name="_Toc150774761"/>
      <w:r/>
      <w:bookmarkStart w:id="789" w:name="_Toc150480794"/>
      <w:r/>
      <w:bookmarkStart w:id="790" w:name="_Toc226337252"/>
      <w:r/>
      <w:bookmarkStart w:id="791" w:name="_Toc520356217"/>
      <w:r/>
      <w:bookmarkStart w:id="792" w:name="_Toc195842921"/>
      <w:r/>
      <w:bookmarkStart w:id="793" w:name="_Toc226965829"/>
      <w:r/>
      <w:bookmarkStart w:id="794" w:name="_Toc127151556"/>
      <w:r/>
      <w:bookmarkStart w:id="795" w:name="_Ref467988698"/>
      <w:r/>
      <w:bookmarkStart w:id="796" w:name="_Toc142311058"/>
      <w:r/>
      <w:bookmarkStart w:id="797" w:name="_Toc226309800"/>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outlineLvl w:val="2"/>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w:t>
      </w:r>
      <w:r>
        <w:rPr>
          <w:rFonts w:hint="eastAsia"/>
          <w:color w:val="auto"/>
          <w:sz w:val="24"/>
          <w:highlight w:val="none"/>
        </w:rPr>
        <w:t xml:space="preserve">采购文件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w:t>
      </w:r>
      <w:r>
        <w:rPr>
          <w:rFonts w:hint="eastAsia"/>
          <w:color w:val="auto"/>
          <w:sz w:val="24"/>
          <w:szCs w:val="20"/>
          <w:highlight w:val="none"/>
        </w:rPr>
        <w:t xml:space="preserve">采购文件</w:t>
      </w:r>
      <w:r>
        <w:rPr>
          <w:color w:val="auto"/>
          <w:sz w:val="24"/>
          <w:szCs w:val="20"/>
          <w:highlight w:val="none"/>
        </w:rPr>
        <w:t xml:space="preserve">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w:t>
      </w:r>
      <w:r>
        <w:rPr>
          <w:rFonts w:hint="eastAsia"/>
          <w:color w:val="auto"/>
          <w:sz w:val="24"/>
          <w:szCs w:val="20"/>
          <w:highlight w:val="none"/>
        </w:rPr>
        <w:t xml:space="preserve">采购文件</w:t>
      </w:r>
      <w:r>
        <w:rPr>
          <w:color w:val="auto"/>
          <w:sz w:val="24"/>
          <w:szCs w:val="20"/>
          <w:highlight w:val="none"/>
        </w:rPr>
        <w:t xml:space="preserve">要求提交</w:t>
      </w:r>
      <w:r>
        <w:rPr>
          <w:rFonts w:hint="eastAsia"/>
          <w:color w:val="auto"/>
          <w:sz w:val="24"/>
          <w:szCs w:val="20"/>
          <w:highlight w:val="none"/>
        </w:rPr>
        <w:t xml:space="preserve">履约担保</w:t>
      </w:r>
      <w:r>
        <w:rPr>
          <w:color w:val="auto"/>
          <w:sz w:val="24"/>
          <w:szCs w:val="20"/>
          <w:highlight w:val="none"/>
        </w:rPr>
        <w:t xml:space="preserve">，并在合同约定的期限内完成合同规定的全部义务。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rFonts w:hint="eastAsia"/>
          <w:color w:val="auto"/>
          <w:sz w:val="24"/>
          <w:szCs w:val="20"/>
          <w:highlight w:val="none"/>
        </w:rPr>
        <w:t xml:space="preserve">投标供应商</w:t>
      </w:r>
      <w:r>
        <w:rPr>
          <w:color w:val="auto"/>
          <w:sz w:val="24"/>
          <w:szCs w:val="20"/>
          <w:highlight w:val="none"/>
        </w:rPr>
        <w:t xml:space="preserve">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798" w:name="_Hlt520355938"/>
      <w:r/>
      <w:bookmarkEnd w:id="798"/>
      <w:r/>
      <w:bookmarkStart w:id="799" w:name="_Hlt520356243"/>
      <w:r/>
      <w:bookmarkEnd w:id="799"/>
      <w:r>
        <w:rPr>
          <w:color w:val="auto"/>
          <w:sz w:val="24"/>
          <w:highlight w:val="none"/>
        </w:rPr>
        <w:br w:type="page" w:clear="all"/>
      </w:r>
      <w:r/>
    </w:p>
    <w:p>
      <w:pPr>
        <w:jc w:val="left"/>
        <w:widowControl/>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790"/>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781"/>
        <w:tblW w:w="92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w:t>
      </w:r>
      <w:r/>
    </w:p>
    <w:p>
      <w:pPr>
        <w:ind w:firstLine="3600"/>
        <w:spacing w:line="560" w:lineRule="exact"/>
        <w:rPr>
          <w:rFonts w:ascii="宋体" w:hAnsi="宋体"/>
          <w:color w:val="auto"/>
          <w:sz w:val="24"/>
          <w:highlight w:val="none"/>
        </w:rPr>
      </w:pPr>
      <w:r>
        <w:rPr>
          <w:rFonts w:hint="eastAsia" w:ascii="宋体" w:hAnsi="宋体"/>
          <w:color w:val="auto"/>
          <w:sz w:val="24"/>
          <w:highlight w:val="none"/>
        </w:rPr>
        <w:t xml:space="preserve">     投标供应商：（加盖公章）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或签章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pStyle w:val="790"/>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790"/>
        <w:rPr>
          <w:color w:val="auto"/>
          <w:sz w:val="24"/>
          <w:highlight w:val="none"/>
        </w:rPr>
      </w:pPr>
      <w:r>
        <w:rPr>
          <w:color w:val="auto"/>
          <w:sz w:val="24"/>
          <w:highlight w:val="none"/>
        </w:rPr>
      </w:r>
      <w:r/>
    </w:p>
    <w:p>
      <w:pPr>
        <w:rPr>
          <w:color w:val="auto"/>
          <w:highlight w:val="none"/>
        </w:rPr>
      </w:pPr>
      <w:r>
        <w:rPr>
          <w:color w:val="auto"/>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rFonts w:hint="eastAsia"/>
          <w:color w:val="auto"/>
          <w:sz w:val="24"/>
          <w:highlight w:val="none"/>
        </w:rPr>
        <w:t xml:space="preserve">3  政府采购供应商信用承诺书</w:t>
      </w:r>
      <w:r>
        <w:rPr>
          <w:color w:val="auto"/>
          <w:sz w:val="24"/>
          <w:szCs w:val="20"/>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031"/>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jc w:val="left"/>
        <w:widowControl/>
        <w:rPr>
          <w:color w:val="auto"/>
          <w:sz w:val="24"/>
          <w:szCs w:val="20"/>
          <w:highlight w:val="none"/>
        </w:rPr>
      </w:pPr>
      <w:r/>
      <w:bookmarkStart w:id="800" w:name="_Hlt520350918"/>
      <w:r/>
      <w:bookmarkEnd w:id="800"/>
      <w:r/>
      <w:bookmarkStart w:id="801" w:name="_Hlt520274407"/>
      <w:r/>
      <w:bookmarkEnd w:id="801"/>
      <w:r/>
      <w:bookmarkStart w:id="802" w:name="_Hlt520274065"/>
      <w:r/>
      <w:bookmarkEnd w:id="802"/>
      <w:r/>
      <w:bookmarkStart w:id="803" w:name="_Hlt520273711"/>
      <w:r/>
      <w:bookmarkEnd w:id="803"/>
      <w:r/>
      <w:bookmarkStart w:id="804" w:name="_Hlt520343000"/>
      <w:r/>
      <w:bookmarkEnd w:id="804"/>
      <w:r/>
      <w:bookmarkStart w:id="805" w:name="_Hlt520274121"/>
      <w:r/>
      <w:bookmarkEnd w:id="805"/>
      <w:r/>
      <w:bookmarkStart w:id="806" w:name="_Hlt520343392"/>
      <w:r/>
      <w:bookmarkEnd w:id="806"/>
      <w:r/>
      <w:bookmarkStart w:id="807" w:name="_Hlt520271212"/>
      <w:r/>
      <w:bookmarkEnd w:id="807"/>
      <w:r/>
      <w:bookmarkStart w:id="808" w:name="_Hlt520355504"/>
      <w:r/>
      <w:bookmarkEnd w:id="808"/>
      <w:r/>
      <w:bookmarkStart w:id="809" w:name="_Hlt520274393"/>
      <w:r/>
      <w:bookmarkEnd w:id="809"/>
      <w:r/>
      <w:bookmarkStart w:id="810" w:name="_Toc480942350"/>
      <w:r/>
      <w:bookmarkStart w:id="811" w:name="_Toc195842922"/>
      <w:r/>
      <w:bookmarkStart w:id="812" w:name="_Toc305158825"/>
      <w:r/>
      <w:bookmarkStart w:id="813" w:name="_Toc264969247"/>
      <w:r/>
      <w:bookmarkStart w:id="814" w:name="_Toc142311059"/>
      <w:r/>
      <w:bookmarkStart w:id="815" w:name="_Toc226965830"/>
      <w:r/>
      <w:bookmarkStart w:id="816" w:name="_Ref467988705"/>
      <w:r/>
      <w:bookmarkStart w:id="817" w:name="_Toc150480795"/>
      <w:r/>
      <w:bookmarkStart w:id="818" w:name="_Toc520356218"/>
      <w:r/>
      <w:bookmarkStart w:id="819" w:name="_Toc226309801"/>
      <w:r/>
      <w:bookmarkStart w:id="820" w:name="_Toc226337253"/>
      <w:r/>
      <w:bookmarkStart w:id="821" w:name="_Toc265228395"/>
      <w:r/>
      <w:bookmarkStart w:id="822" w:name="_Toc127151557"/>
      <w:r/>
      <w:bookmarkStart w:id="823" w:name="_Toc150774762"/>
      <w:r/>
      <w:bookmarkStart w:id="824" w:name="_Toc226965747"/>
      <w:r/>
      <w:bookmarkStart w:id="825" w:name="_Toc305158899"/>
      <w:r>
        <w:rPr>
          <w:color w:val="auto"/>
          <w:sz w:val="24"/>
          <w:szCs w:val="20"/>
          <w:highlight w:val="none"/>
        </w:rPr>
        <w:br w:type="page" w:clear="all"/>
      </w:r>
      <w:r/>
    </w:p>
    <w:p>
      <w:pPr>
        <w:spacing w:line="360" w:lineRule="auto"/>
        <w:rPr>
          <w:color w:val="auto"/>
          <w:sz w:val="24"/>
          <w:szCs w:val="20"/>
          <w:highlight w:val="none"/>
        </w:rPr>
        <w:outlineLvl w:val="2"/>
      </w:pPr>
      <w:r>
        <w:rPr>
          <w:rFonts w:hint="eastAsia"/>
          <w:color w:val="auto"/>
          <w:sz w:val="24"/>
          <w:szCs w:val="20"/>
          <w:highlight w:val="none"/>
        </w:rPr>
        <w:t xml:space="preserve">4</w:t>
      </w:r>
      <w:r>
        <w:rPr>
          <w:color w:val="auto"/>
          <w:sz w:val="24"/>
          <w:szCs w:val="20"/>
          <w:highlight w:val="none"/>
        </w:rPr>
        <w:t xml:space="preserve">  开标一览表</w:t>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r/>
    </w:p>
    <w:p>
      <w:pPr>
        <w:jc w:val="center"/>
        <w:spacing w:line="360" w:lineRule="exact"/>
        <w:rPr>
          <w:b/>
          <w:color w:val="auto"/>
          <w:sz w:val="36"/>
          <w:szCs w:val="36"/>
          <w:highlight w:val="none"/>
        </w:rPr>
      </w:pPr>
      <w:r/>
      <w:bookmarkStart w:id="826" w:name="_Toc305158900"/>
      <w:r/>
      <w:bookmarkStart w:id="827" w:name="_Toc226309802"/>
      <w:r/>
      <w:bookmarkStart w:id="828" w:name="_Toc226965748"/>
      <w:r/>
      <w:bookmarkStart w:id="829" w:name="_Toc264969248"/>
      <w:r/>
      <w:bookmarkStart w:id="830" w:name="_Toc226965831"/>
      <w:r/>
      <w:bookmarkStart w:id="831" w:name="_Toc164608672"/>
      <w:r/>
      <w:bookmarkStart w:id="832" w:name="_Toc195842923"/>
      <w:r/>
      <w:bookmarkStart w:id="833" w:name="_Toc226337254"/>
      <w:r/>
      <w:bookmarkStart w:id="834" w:name="_Toc305158826"/>
      <w:r/>
      <w:bookmarkStart w:id="835" w:name="_Toc265228396"/>
      <w:r/>
      <w:bookmarkStart w:id="836" w:name="_Toc164608827"/>
      <w:r>
        <w:rPr>
          <w:rFonts w:hint="eastAsia"/>
          <w:b/>
          <w:color w:val="auto"/>
          <w:sz w:val="36"/>
          <w:szCs w:val="36"/>
          <w:highlight w:val="none"/>
        </w:rPr>
        <w:t xml:space="preserve">开标一览表</w:t>
      </w:r>
      <w:bookmarkEnd w:id="826"/>
      <w:r/>
      <w:bookmarkEnd w:id="827"/>
      <w:r/>
      <w:bookmarkEnd w:id="828"/>
      <w:r/>
      <w:bookmarkEnd w:id="829"/>
      <w:r/>
      <w:bookmarkEnd w:id="830"/>
      <w:r/>
      <w:bookmarkEnd w:id="831"/>
      <w:r/>
      <w:bookmarkEnd w:id="832"/>
      <w:r/>
      <w:bookmarkEnd w:id="833"/>
      <w:r/>
      <w:bookmarkEnd w:id="834"/>
      <w:r/>
      <w:bookmarkEnd w:id="835"/>
      <w:r/>
      <w:bookmarkEnd w:id="836"/>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w:t>
      </w:r>
      <w:r/>
    </w:p>
    <w:tbl>
      <w:tblPr>
        <w:tblStyle w:val="781"/>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69"/>
        <w:gridCol w:w="4920"/>
      </w:tblGrid>
      <w:tr>
        <w:trPr>
          <w:jc w:val="center"/>
          <w:trHeight w:val="567" w:hRule="exact"/>
        </w:trPr>
        <w:tc>
          <w:tcPr>
            <w:tcW w:w="2293"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投标供应商</w:t>
            </w:r>
            <w:r>
              <w:rPr>
                <w:b/>
                <w:color w:val="auto"/>
                <w:sz w:val="24"/>
                <w:highlight w:val="none"/>
              </w:rPr>
              <w:t xml:space="preserve">名称</w:t>
            </w:r>
            <w:r/>
          </w:p>
        </w:tc>
        <w:tc>
          <w:tcPr>
            <w:tcW w:w="2706" w:type="pct"/>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投标</w:t>
            </w:r>
            <w:r>
              <w:rPr>
                <w:rFonts w:hint="eastAsia"/>
                <w:b/>
                <w:color w:val="auto"/>
                <w:sz w:val="24"/>
                <w:highlight w:val="none"/>
              </w:rPr>
              <w:t xml:space="preserve">报价（元/年）</w:t>
            </w:r>
            <w:r/>
          </w:p>
        </w:tc>
      </w:tr>
      <w:tr>
        <w:trPr>
          <w:jc w:val="center"/>
          <w:trHeight w:val="567" w:hRule="exact"/>
        </w:trPr>
        <w:tc>
          <w:tcPr>
            <w:tcW w:w="2293"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706"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rPr>
          <w:color w:val="auto"/>
          <w:sz w:val="24"/>
          <w:highlight w:val="none"/>
        </w:rPr>
      </w:pPr>
      <w:r>
        <w:rPr>
          <w:color w:val="auto"/>
          <w:sz w:val="24"/>
          <w:highlight w:val="none"/>
        </w:rPr>
        <w:t xml:space="preserve">注：</w:t>
      </w:r>
      <w:r>
        <w:rPr>
          <w:color w:val="auto"/>
          <w:sz w:val="24"/>
          <w:szCs w:val="20"/>
          <w:highlight w:val="none"/>
        </w:rPr>
        <w:t xml:space="preserve">此表中，每包的投标报价应和《投标分项报价表》中的总价相一致。</w:t>
      </w: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jc w:val="left"/>
        <w:widowControl/>
        <w:rPr>
          <w:color w:val="auto"/>
          <w:sz w:val="24"/>
          <w:szCs w:val="20"/>
          <w:highlight w:val="none"/>
        </w:rPr>
        <w:sectPr>
          <w:headerReference w:type="even" r:id="rId10"/>
          <w:headerReference w:type="first" r:id="rId11"/>
          <w:footerReference w:type="even" r:id="rId16"/>
          <w:footerReference w:type="first" r:id="rId17"/>
          <w:footnotePr/>
          <w:endnotePr/>
          <w:type w:val="nextPage"/>
          <w:pgSz w:w="11907" w:h="16840" w:orient="portrait"/>
          <w:pgMar w:top="1417" w:right="1134" w:bottom="1417" w:left="1701" w:header="851" w:footer="850" w:gutter="0"/>
          <w:cols w:num="1" w:sep="0" w:space="1701" w:equalWidth="1"/>
          <w:docGrid w:linePitch="360"/>
        </w:sectPr>
      </w:pPr>
      <w:r/>
      <w:bookmarkStart w:id="837" w:name="_Toc195842924"/>
      <w:r/>
      <w:bookmarkEnd w:id="837"/>
      <w:r/>
      <w:bookmarkStart w:id="838" w:name="_Toc226309803"/>
      <w:r/>
      <w:bookmarkEnd w:id="838"/>
      <w:r/>
      <w:bookmarkStart w:id="839" w:name="_Toc127151558"/>
      <w:r/>
      <w:bookmarkEnd w:id="839"/>
      <w:r/>
      <w:bookmarkStart w:id="840" w:name="_Toc226965749"/>
      <w:r/>
      <w:bookmarkEnd w:id="840"/>
      <w:r/>
      <w:bookmarkStart w:id="841" w:name="_Toc226337255"/>
      <w:r/>
      <w:bookmarkEnd w:id="841"/>
      <w:r/>
      <w:bookmarkStart w:id="842" w:name="_Toc150774763"/>
      <w:r/>
      <w:bookmarkEnd w:id="842"/>
      <w:r/>
      <w:bookmarkStart w:id="843" w:name="_Toc305158901"/>
      <w:r/>
      <w:bookmarkEnd w:id="843"/>
      <w:r/>
      <w:bookmarkStart w:id="844" w:name="_Toc142311060"/>
      <w:r/>
      <w:bookmarkEnd w:id="844"/>
      <w:r/>
      <w:bookmarkStart w:id="845" w:name="_Toc265228397"/>
      <w:r/>
      <w:bookmarkEnd w:id="845"/>
      <w:r/>
      <w:bookmarkStart w:id="846" w:name="_Toc226965832"/>
      <w:r/>
      <w:bookmarkEnd w:id="846"/>
      <w:r/>
      <w:bookmarkStart w:id="847" w:name="_Toc305158827"/>
      <w:r/>
      <w:bookmarkEnd w:id="847"/>
      <w:r/>
      <w:bookmarkStart w:id="848" w:name="_Toc264969249"/>
      <w:r/>
      <w:bookmarkEnd w:id="848"/>
      <w:r/>
      <w:bookmarkStart w:id="849" w:name="_Toc150480796"/>
      <w:r/>
      <w:bookmarkEnd w:id="849"/>
      <w:r/>
      <w:r/>
    </w:p>
    <w:p>
      <w:pPr>
        <w:spacing w:line="360" w:lineRule="auto"/>
        <w:rPr>
          <w:color w:val="auto"/>
          <w:sz w:val="24"/>
          <w:szCs w:val="20"/>
          <w:highlight w:val="none"/>
        </w:rPr>
        <w:outlineLvl w:val="2"/>
      </w:pPr>
      <w:r/>
      <w:bookmarkStart w:id="850" w:name="_Toc150480797"/>
      <w:r/>
      <w:bookmarkStart w:id="851" w:name="_Toc264969251"/>
      <w:r/>
      <w:bookmarkStart w:id="852" w:name="_Toc226337257"/>
      <w:r/>
      <w:bookmarkStart w:id="853" w:name="_Toc127151561"/>
      <w:r/>
      <w:bookmarkStart w:id="854" w:name="_Toc226965751"/>
      <w:r/>
      <w:bookmarkStart w:id="855" w:name="_Toc226309805"/>
      <w:r/>
      <w:bookmarkStart w:id="856" w:name="_Toc150774764"/>
      <w:r/>
      <w:bookmarkStart w:id="857" w:name="_Toc265228399"/>
      <w:r/>
      <w:bookmarkStart w:id="858" w:name="_Toc142311061"/>
      <w:r/>
      <w:bookmarkStart w:id="859" w:name="_Toc195842926"/>
      <w:r/>
      <w:bookmarkStart w:id="860" w:name="_Toc305158829"/>
      <w:r/>
      <w:bookmarkStart w:id="861" w:name="_Toc226965834"/>
      <w:r/>
      <w:bookmarkStart w:id="862" w:name="_Toc305158903"/>
      <w:r>
        <w:rPr>
          <w:rFonts w:hint="eastAsia"/>
          <w:color w:val="auto"/>
          <w:sz w:val="24"/>
          <w:szCs w:val="20"/>
          <w:highlight w:val="none"/>
        </w:rPr>
        <w:t xml:space="preserve">5</w:t>
      </w:r>
      <w:r>
        <w:rPr>
          <w:color w:val="auto"/>
          <w:sz w:val="24"/>
          <w:szCs w:val="20"/>
          <w:highlight w:val="none"/>
        </w:rPr>
        <w:t xml:space="preserve">  </w:t>
      </w:r>
      <w:bookmarkStart w:id="863" w:name="_Toc142311062"/>
      <w:r/>
      <w:bookmarkStart w:id="864" w:name="_Toc127151562"/>
      <w:r/>
      <w:bookmarkStart w:id="865" w:name="_Toc305158904"/>
      <w:r/>
      <w:bookmarkStart w:id="866" w:name="_Toc264969252"/>
      <w:r/>
      <w:bookmarkStart w:id="867" w:name="_Toc305158830"/>
      <w:r/>
      <w:bookmarkStart w:id="868" w:name="_Toc226965835"/>
      <w:r/>
      <w:bookmarkStart w:id="869" w:name="_Toc226965752"/>
      <w:r/>
      <w:bookmarkStart w:id="870" w:name="_Toc265228400"/>
      <w:r/>
      <w:bookmarkStart w:id="871" w:name="_Toc226309806"/>
      <w:r/>
      <w:bookmarkStart w:id="872" w:name="_Toc195842927"/>
      <w:r/>
      <w:bookmarkStart w:id="873" w:name="_Toc150480798"/>
      <w:r/>
      <w:bookmarkStart w:id="874" w:name="_Toc226337258"/>
      <w:r/>
      <w:bookmarkStart w:id="875" w:name="_Toc150774765"/>
      <w:r>
        <w:rPr>
          <w:rFonts w:hint="eastAsia"/>
          <w:color w:val="auto"/>
          <w:sz w:val="24"/>
          <w:szCs w:val="20"/>
          <w:highlight w:val="none"/>
        </w:rPr>
        <w:t xml:space="preserve">分项报价表</w:t>
      </w:r>
      <w:r/>
    </w:p>
    <w:p>
      <w:pPr>
        <w:jc w:val="center"/>
        <w:spacing w:line="360" w:lineRule="exact"/>
        <w:rPr>
          <w:b/>
          <w:color w:val="auto"/>
          <w:sz w:val="36"/>
          <w:szCs w:val="36"/>
          <w:highlight w:val="none"/>
        </w:rPr>
      </w:pPr>
      <w:r>
        <w:rPr>
          <w:rFonts w:hint="eastAsia"/>
          <w:b/>
          <w:color w:val="auto"/>
          <w:sz w:val="36"/>
          <w:szCs w:val="36"/>
          <w:highlight w:val="none"/>
        </w:rPr>
        <w:t xml:space="preserve">分项报价表（格式自拟）</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pStyle w:val="790"/>
        <w:rPr>
          <w:color w:val="auto"/>
          <w:szCs w:val="20"/>
          <w:highlight w:val="none"/>
        </w:rPr>
      </w:pPr>
      <w:r>
        <w:rPr>
          <w:color w:val="auto"/>
          <w:szCs w:val="20"/>
          <w:highlight w:val="none"/>
        </w:rPr>
      </w:r>
      <w:r/>
    </w:p>
    <w:p>
      <w:pPr>
        <w:pStyle w:val="790"/>
        <w:rPr>
          <w:color w:val="auto"/>
          <w:szCs w:val="20"/>
          <w:highlight w:val="none"/>
        </w:rPr>
      </w:pPr>
      <w:r>
        <w:rPr>
          <w:color w:val="auto"/>
          <w:szCs w:val="20"/>
          <w:highlight w:val="none"/>
        </w:rPr>
      </w:r>
      <w:r/>
    </w:p>
    <w:p>
      <w:pPr>
        <w:pStyle w:val="790"/>
        <w:rPr>
          <w:color w:val="auto"/>
          <w:szCs w:val="20"/>
          <w:highlight w:val="none"/>
        </w:rPr>
      </w:pPr>
      <w:r>
        <w:rPr>
          <w:color w:val="auto"/>
          <w:szCs w:val="20"/>
          <w:highlight w:val="none"/>
        </w:rPr>
      </w:r>
      <w:r/>
    </w:p>
    <w:p>
      <w:pPr>
        <w:pStyle w:val="790"/>
        <w:rPr>
          <w:color w:val="auto"/>
          <w:szCs w:val="20"/>
          <w:highlight w:val="none"/>
        </w:rPr>
      </w:pPr>
      <w:r>
        <w:rPr>
          <w:color w:val="auto"/>
          <w:szCs w:val="20"/>
          <w:highlight w:val="none"/>
        </w:rPr>
      </w:r>
      <w:r/>
    </w:p>
    <w:p>
      <w:pPr>
        <w:pStyle w:val="790"/>
        <w:rPr>
          <w:color w:val="auto"/>
          <w:szCs w:val="20"/>
          <w:highlight w:val="none"/>
        </w:rPr>
      </w:pPr>
      <w:r>
        <w:rPr>
          <w:color w:val="auto"/>
          <w:szCs w:val="20"/>
          <w:highlight w:val="none"/>
        </w:rPr>
      </w:r>
      <w:r/>
    </w:p>
    <w:p>
      <w:pPr>
        <w:pStyle w:val="790"/>
        <w:rPr>
          <w:color w:val="auto"/>
          <w:szCs w:val="20"/>
          <w:highlight w:val="none"/>
        </w:rPr>
      </w:pPr>
      <w:r>
        <w:rPr>
          <w:color w:val="auto"/>
          <w:szCs w:val="20"/>
          <w:highlight w:val="none"/>
        </w:rPr>
      </w:r>
      <w:r/>
    </w:p>
    <w:p>
      <w:pPr>
        <w:spacing w:line="360" w:lineRule="auto"/>
        <w:rPr>
          <w:b/>
          <w:bCs/>
          <w:color w:val="auto"/>
          <w:sz w:val="24"/>
          <w:szCs w:val="20"/>
          <w:highlight w:val="none"/>
        </w:rPr>
        <w:outlineLvl w:val="2"/>
      </w:pPr>
      <w:r>
        <w:rPr>
          <w:rFonts w:hint="eastAsia"/>
          <w:b/>
          <w:bCs/>
          <w:color w:val="auto"/>
          <w:sz w:val="24"/>
          <w:szCs w:val="20"/>
          <w:highlight w:val="none"/>
        </w:rPr>
        <w:t xml:space="preserve">注：分项报价表中内容不符合采购文件要求，按无效投标文件处理。</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before="25" w:after="25"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 xml:space="preserve">6</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81"/>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928"/>
        <w:gridCol w:w="928"/>
        <w:gridCol w:w="928"/>
        <w:gridCol w:w="928"/>
        <w:gridCol w:w="928"/>
        <w:gridCol w:w="928"/>
        <w:gridCol w:w="928"/>
        <w:gridCol w:w="928"/>
        <w:gridCol w:w="928"/>
      </w:tblGrid>
      <w:tr>
        <w:trPr/>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50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rPr>
      </w:pPr>
      <w:r>
        <w:rPr>
          <w:rFonts w:ascii="宋体" w:hAnsi="宋体" w:cs="宋体"/>
          <w:b/>
          <w:color w:val="auto"/>
          <w:sz w:val="24"/>
          <w:highlight w:val="none"/>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876" w:name="_Toc288738397"/>
      <w:r/>
      <w:bookmarkStart w:id="877" w:name="_Toc288738839"/>
      <w:r>
        <w:rPr>
          <w:rFonts w:hint="eastAsia"/>
          <w:color w:val="auto"/>
          <w:sz w:val="22"/>
          <w:highlight w:val="none"/>
          <w:lang w:val="en-US" w:eastAsia="zh-CN"/>
        </w:rPr>
        <w:t xml:space="preserve">7</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876"/>
      <w:r/>
      <w:bookmarkEnd w:id="877"/>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8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rPr>
      </w:pPr>
      <w:r>
        <w:rPr>
          <w:rFonts w:hint="eastAsia"/>
          <w:color w:val="auto"/>
          <w:sz w:val="24"/>
          <w:highlight w:val="none"/>
        </w:rPr>
        <w:t xml:space="preserve">投标供应商</w:t>
      </w:r>
      <w:r>
        <w:rPr>
          <w:color w:val="auto"/>
          <w:sz w:val="24"/>
          <w:highlight w:val="none"/>
        </w:rPr>
        <w:t xml:space="preserve">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8</w:t>
      </w:r>
      <w:r>
        <w:rPr>
          <w:rFonts w:hint="eastAsia"/>
          <w:color w:val="auto"/>
          <w:sz w:val="24"/>
          <w:szCs w:val="20"/>
          <w:highlight w:val="none"/>
        </w:rPr>
        <w:t xml:space="preserve">  投标承诺书（实质性格式）</w:t>
      </w:r>
      <w:r/>
    </w:p>
    <w:p>
      <w:pPr>
        <w:pStyle w:val="790"/>
        <w:jc w:val="center"/>
        <w:rPr>
          <w:b/>
          <w:color w:val="auto"/>
          <w:sz w:val="32"/>
          <w:szCs w:val="32"/>
          <w:highlight w:val="none"/>
        </w:rPr>
      </w:pPr>
      <w:r>
        <w:rPr>
          <w:rFonts w:hint="eastAsia"/>
          <w:b/>
          <w:color w:val="auto"/>
          <w:sz w:val="32"/>
          <w:szCs w:val="32"/>
          <w:highlight w:val="none"/>
        </w:rPr>
        <w:t xml:space="preserve">投标承诺书</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（采购人）：</w:t>
      </w:r>
      <w:r/>
    </w:p>
    <w:p>
      <w:pPr>
        <w:ind w:firstLine="478"/>
        <w:spacing w:line="336" w:lineRule="auto"/>
        <w:rPr>
          <w:rFonts w:ascii="宋体" w:hAnsi="宋体" w:cs="宋体"/>
          <w:color w:val="auto"/>
          <w:sz w:val="24"/>
          <w:highlight w:val="none"/>
        </w:rPr>
      </w:pPr>
      <w:r>
        <w:rPr>
          <w:rFonts w:hint="eastAsia" w:ascii="宋体" w:hAnsi="宋体"/>
          <w:color w:val="auto"/>
          <w:sz w:val="24"/>
          <w:highlight w:val="none"/>
        </w:rPr>
        <w:t xml:space="preserve">我公司参加贵单位组织的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投标，我公司承诺：一旦我公司中标，</w:t>
      </w:r>
      <w:r>
        <w:rPr>
          <w:rFonts w:ascii="宋体" w:hAnsi="宋体" w:cs="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1、保证作业人员配备不低于采购文件中要求的最低作业人数；</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、保证作业人员工资不低于最新的溧阳市最低工资标准（合同履行期限内，有新标准执行新标准）；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3、保证按时足额缴纳税费、商业险（人身伤害最高保额不低于100万，医疗费不低于15万元）、“</w:t>
      </w:r>
      <w:r>
        <w:rPr>
          <w:rFonts w:hint="eastAsia" w:ascii="宋体" w:hAnsi="宋体"/>
          <w:color w:val="auto"/>
          <w:sz w:val="24"/>
          <w:highlight w:val="none"/>
          <w:lang w:eastAsia="zh-CN"/>
        </w:rPr>
        <w:t xml:space="preserve">五险一金</w:t>
      </w:r>
      <w:r>
        <w:rPr>
          <w:rFonts w:hint="eastAsia" w:ascii="宋体" w:hAnsi="宋体"/>
          <w:color w:val="auto"/>
          <w:sz w:val="24"/>
          <w:highlight w:val="none"/>
        </w:rPr>
        <w:t xml:space="preserve">”、高温补贴（不低于</w:t>
      </w:r>
      <w:r>
        <w:rPr>
          <w:rFonts w:hint="eastAsia" w:ascii="宋体" w:hAnsi="宋体" w:cs="宋体"/>
          <w:color w:val="auto"/>
          <w:sz w:val="24"/>
          <w:highlight w:val="none"/>
        </w:rPr>
        <w:t xml:space="preserve">最新的溧阳市高温补贴发放标准，</w:t>
      </w:r>
      <w:r>
        <w:rPr>
          <w:rFonts w:hint="eastAsia" w:ascii="宋体" w:hAnsi="宋体"/>
          <w:color w:val="auto"/>
          <w:sz w:val="24"/>
          <w:highlight w:val="none"/>
        </w:rPr>
        <w:t xml:space="preserve">合同履行期限内，有新标准执行新标准）及合同要求的其他人员费用，并建立职工有关档案；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4、保证按采购文件要求足额配置作业机具；</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5、保证作业人员均身体健康，能够胜任岗位要求</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符合法定要求</w:t>
      </w:r>
      <w:r>
        <w:rPr>
          <w:rFonts w:hint="eastAsia" w:ascii="宋体" w:hAnsi="宋体"/>
          <w:color w:val="auto"/>
          <w:sz w:val="24"/>
          <w:highlight w:val="none"/>
        </w:rPr>
        <w:t xml:space="preserve">。驾驶员不兼任。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6、保证独立承担合同履行期内所有风险，如我公司拒不承担应尽责任的，采购人有权没收履约担保，给采购人造成的损失超过履约担保数额的，我方无条件对超过部分进行赔偿，没有任何异议；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7、保证在正式开始作业服务前在溧阳市内具有能满足办公、停车、仓储等要求的办公经营场所，并向采购人提供相关产权证明或租赁合同等材料，否则采购人有权取消我方的中标资格。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如违反上述承诺，我单位自愿承担违约责任，采购人有权拒绝支付费用，并有权进行经济处罚，直至解除合同。</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投标供应商名称（加盖公章）：____________</w:t>
      </w:r>
      <w:r/>
    </w:p>
    <w:p>
      <w:pPr>
        <w:spacing w:line="360" w:lineRule="auto"/>
        <w:rPr>
          <w:rFonts w:ascii="宋体" w:hAnsi="宋体"/>
          <w:color w:val="auto"/>
          <w:sz w:val="24"/>
          <w:highlight w:val="none"/>
        </w:rPr>
      </w:pPr>
      <w:r>
        <w:rPr>
          <w:rFonts w:hint="eastAsia" w:ascii="宋体" w:hAnsi="宋体"/>
          <w:color w:val="auto"/>
          <w:sz w:val="24"/>
          <w:highlight w:val="none"/>
        </w:rPr>
        <w:t xml:space="preserve">                          法定代表人（签字或签章）：</w:t>
      </w:r>
      <w:r>
        <w:rPr>
          <w:rFonts w:ascii="宋体" w:hAnsi="宋体"/>
          <w:color w:val="auto"/>
          <w:sz w:val="24"/>
          <w:highlight w:val="none"/>
        </w:rPr>
        <w:t xml:space="preserve">____________</w:t>
      </w:r>
      <w:r/>
    </w:p>
    <w:p>
      <w:pPr>
        <w:ind w:firstLine="3120"/>
        <w:spacing w:line="360" w:lineRule="auto"/>
        <w:rPr>
          <w:rFonts w:ascii="宋体" w:hAnsi="宋体"/>
          <w:color w:val="auto"/>
          <w:sz w:val="24"/>
          <w:highlight w:val="none"/>
        </w:rPr>
      </w:pPr>
      <w:r>
        <w:rPr>
          <w:rFonts w:ascii="宋体" w:hAnsi="宋体"/>
          <w:color w:val="auto"/>
          <w:sz w:val="24"/>
          <w:highlight w:val="none"/>
        </w:rPr>
        <w:t xml:space="preserve">日期：_____年______月______日   </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154"/>
        <w:gridCol w:w="1781"/>
        <w:gridCol w:w="1782"/>
        <w:gridCol w:w="2181"/>
        <w:gridCol w:w="1716"/>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列应据实填写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正偏离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负偏离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采购需求偏离表（实质性格式）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7"/>
        <w:gridCol w:w="1270"/>
        <w:gridCol w:w="1995"/>
        <w:gridCol w:w="1784"/>
        <w:gridCol w:w="1620"/>
        <w:gridCol w:w="2008"/>
      </w:tblGrid>
      <w:tr>
        <w:trPr>
          <w:trHeight w:val="105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12"/>
        </w:numPr>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对磋商文件中的所有商务、技术要求，除本表所列明的所有偏离外，均视作供应商已对之理解和响应。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列应据实填写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正偏离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负偏离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  采购文件要求提供或投标供应商认为应附的其他材料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spacing w:line="360" w:lineRule="auto"/>
        <w:rPr>
          <w:color w:val="auto"/>
          <w:sz w:val="24"/>
          <w:szCs w:val="20"/>
          <w:highlight w:val="none"/>
        </w:rPr>
        <w:outlineLvl w:val="2"/>
      </w:pPr>
      <w:r>
        <w:rPr>
          <w:rFonts w:hint="eastAsia"/>
          <w:color w:val="auto"/>
          <w:sz w:val="24"/>
          <w:szCs w:val="20"/>
          <w:highlight w:val="none"/>
          <w:lang w:val="en-US" w:eastAsia="zh-CN"/>
        </w:rPr>
      </w:r>
      <w:r/>
    </w:p>
    <w:p>
      <w:pPr>
        <w:jc w:val="left"/>
        <w:widowControl/>
        <w:rPr>
          <w:b/>
          <w:color w:val="auto"/>
          <w:sz w:val="36"/>
          <w:szCs w:val="36"/>
          <w:highlight w:val="none"/>
        </w:rPr>
      </w:pPr>
      <w:r>
        <w:rPr>
          <w:b/>
          <w:color w:val="auto"/>
          <w:sz w:val="36"/>
          <w:szCs w:val="36"/>
          <w:highlight w:val="none"/>
        </w:rPr>
      </w:r>
      <w:r/>
    </w:p>
    <w:sectPr>
      <w:headerReference w:type="even" r:id="rId12"/>
      <w:headerReference w:type="first" r:id="rId13"/>
      <w:footerReference w:type="even" r:id="rId18"/>
      <w:footerReference w:type="first" r:id="rId19"/>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rPr>
        <w:rStyle w:val="823"/>
      </w:rPr>
      <w:framePr w:wrap="around" w:vAnchor="text" w:hAnchor="margin" w:xAlign="right" w:y="1"/>
    </w:pPr>
    <w:r>
      <w:fldChar w:fldCharType="begin"/>
    </w:r>
    <w:r>
      <w:rPr>
        <w:rStyle w:val="823"/>
      </w:rPr>
      <w:instrText xml:space="preserve">PAGE  </w:instrText>
    </w:r>
    <w:r>
      <w:fldChar w:fldCharType="end"/>
    </w:r>
    <w:r/>
  </w:p>
  <w:p>
    <w:pPr>
      <w:pStyle w:val="80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rPr>
        <w:rStyle w:val="823"/>
      </w:rPr>
      <w:framePr w:wrap="around" w:vAnchor="text" w:hAnchor="margin" w:xAlign="right" w:y="1"/>
    </w:pPr>
    <w:r>
      <w:fldChar w:fldCharType="begin"/>
    </w:r>
    <w:r>
      <w:rPr>
        <w:rStyle w:val="823"/>
      </w:rPr>
      <w:instrText xml:space="preserve">PAGE  </w:instrText>
    </w:r>
    <w:r>
      <w:fldChar w:fldCharType="end"/>
    </w:r>
    <w:r/>
  </w:p>
  <w:p>
    <w:pPr>
      <w:pStyle w:val="801"/>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rPr>
        <w:rStyle w:val="823"/>
      </w:rPr>
      <w:framePr w:wrap="around" w:vAnchor="text" w:hAnchor="margin" w:xAlign="right" w:y="1"/>
    </w:pPr>
    <w:r>
      <w:fldChar w:fldCharType="begin"/>
    </w:r>
    <w:r>
      <w:rPr>
        <w:rStyle w:val="823"/>
      </w:rPr>
      <w:instrText xml:space="preserve">PAGE  </w:instrText>
    </w:r>
    <w:r>
      <w:fldChar w:fldCharType="end"/>
    </w:r>
    <w:r/>
  </w:p>
  <w:p>
    <w:pPr>
      <w:pStyle w:val="801"/>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1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1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7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7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13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1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lowerLetter"/>
      <w:pStyle w:val="114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62"/>
      <w:isLgl w:val="false"/>
      <w:suff w:val="tab"/>
      <w:lvlText w:val="%1"/>
      <w:lvlJc w:val="left"/>
      <w:pPr>
        <w:ind w:left="680" w:hanging="680"/>
      </w:pPr>
      <w:rPr>
        <w:rFonts w:hint="eastAsia" w:ascii="宋体" w:hAnsi="宋体" w:eastAsia="宋体"/>
      </w:rPr>
    </w:lvl>
    <w:lvl w:ilvl="1">
      <w:start w:val="1"/>
      <w:numFmt w:val="decimal"/>
      <w:pStyle w:val="1163"/>
      <w:isLgl w:val="false"/>
      <w:suff w:val="tab"/>
      <w:lvlText w:val="%1.%2"/>
      <w:lvlJc w:val="left"/>
      <w:pPr>
        <w:ind w:left="851" w:hanging="851"/>
      </w:pPr>
      <w:rPr>
        <w:rFonts w:hint="eastAsia" w:ascii="宋体" w:hAnsi="宋体" w:eastAsia="宋体"/>
        <w:color w:val="000000"/>
      </w:rPr>
    </w:lvl>
    <w:lvl w:ilvl="2">
      <w:start w:val="1"/>
      <w:numFmt w:val="decimal"/>
      <w:pStyle w:val="115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08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next w:val="782"/>
    <w:uiPriority w:val="0"/>
    <w:qFormat/>
    <w:pPr>
      <w:jc w:val="both"/>
      <w:widowControl w:val="off"/>
    </w:pPr>
    <w:rPr>
      <w:rFonts w:hint="default" w:ascii="Times New Roman" w:hAnsi="Times New Roman" w:eastAsia="宋体" w:cs="Times New Roman"/>
      <w:sz w:val="21"/>
      <w:szCs w:val="24"/>
    </w:rPr>
  </w:style>
  <w:style w:type="paragraph" w:styleId="771">
    <w:name w:val="Heading 1"/>
    <w:basedOn w:val="770"/>
    <w:next w:val="770"/>
    <w:link w:val="984"/>
    <w:uiPriority w:val="0"/>
    <w:qFormat/>
    <w:pPr>
      <w:jc w:val="center"/>
      <w:keepLines/>
      <w:keepNext/>
      <w:spacing w:before="240" w:after="120" w:line="300" w:lineRule="auto"/>
      <w:outlineLvl w:val="0"/>
    </w:pPr>
    <w:rPr>
      <w:rFonts w:ascii="宋体"/>
      <w:b/>
      <w:sz w:val="32"/>
      <w:szCs w:val="20"/>
    </w:rPr>
  </w:style>
  <w:style w:type="paragraph" w:styleId="772">
    <w:name w:val="Heading 2"/>
    <w:basedOn w:val="770"/>
    <w:next w:val="770"/>
    <w:link w:val="985"/>
    <w:uiPriority w:val="0"/>
    <w:qFormat/>
    <w:pPr>
      <w:jc w:val="center"/>
      <w:keepLines/>
      <w:keepNext/>
      <w:spacing w:before="120" w:line="300" w:lineRule="auto"/>
      <w:outlineLvl w:val="1"/>
    </w:pPr>
    <w:rPr>
      <w:rFonts w:ascii="Arial" w:hAnsi="Arial" w:eastAsia="黑体"/>
      <w:b/>
      <w:sz w:val="30"/>
      <w:szCs w:val="20"/>
    </w:rPr>
  </w:style>
  <w:style w:type="paragraph" w:styleId="773">
    <w:name w:val="Heading 3"/>
    <w:basedOn w:val="770"/>
    <w:next w:val="784"/>
    <w:link w:val="986"/>
    <w:uiPriority w:val="0"/>
    <w:qFormat/>
    <w:pPr>
      <w:jc w:val="left"/>
      <w:keepLines/>
      <w:keepNext/>
      <w:spacing w:before="360" w:after="120"/>
      <w:outlineLvl w:val="2"/>
    </w:pPr>
    <w:rPr>
      <w:rFonts w:ascii="宋体"/>
      <w:b/>
      <w:sz w:val="24"/>
      <w:szCs w:val="20"/>
      <w:u w:val="single"/>
    </w:rPr>
  </w:style>
  <w:style w:type="paragraph" w:styleId="774">
    <w:name w:val="Heading 4"/>
    <w:basedOn w:val="770"/>
    <w:next w:val="770"/>
    <w:link w:val="988"/>
    <w:uiPriority w:val="0"/>
    <w:qFormat/>
    <w:pPr>
      <w:keepLines/>
      <w:keepNext/>
      <w:spacing w:before="280" w:after="290" w:line="376" w:lineRule="atLeast"/>
      <w:outlineLvl w:val="3"/>
    </w:pPr>
    <w:rPr>
      <w:rFonts w:ascii="Arial" w:hAnsi="Arial" w:eastAsia="黑体"/>
      <w:b/>
      <w:sz w:val="28"/>
      <w:szCs w:val="20"/>
    </w:rPr>
  </w:style>
  <w:style w:type="paragraph" w:styleId="775">
    <w:name w:val="Heading 5"/>
    <w:basedOn w:val="770"/>
    <w:next w:val="770"/>
    <w:link w:val="989"/>
    <w:uiPriority w:val="0"/>
    <w:qFormat/>
    <w:pPr>
      <w:keepLines/>
      <w:keepNext/>
      <w:spacing w:before="280" w:after="290" w:line="376" w:lineRule="atLeast"/>
      <w:outlineLvl w:val="4"/>
    </w:pPr>
    <w:rPr>
      <w:b/>
      <w:sz w:val="28"/>
      <w:szCs w:val="20"/>
    </w:rPr>
  </w:style>
  <w:style w:type="paragraph" w:styleId="776">
    <w:name w:val="Heading 6"/>
    <w:basedOn w:val="770"/>
    <w:next w:val="770"/>
    <w:link w:val="990"/>
    <w:uiPriority w:val="0"/>
    <w:qFormat/>
    <w:pPr>
      <w:keepLines/>
      <w:keepNext/>
      <w:spacing w:before="240" w:after="64" w:line="320" w:lineRule="atLeast"/>
      <w:outlineLvl w:val="5"/>
    </w:pPr>
    <w:rPr>
      <w:rFonts w:ascii="Arial" w:hAnsi="Arial" w:eastAsia="黑体"/>
      <w:b/>
      <w:sz w:val="24"/>
      <w:szCs w:val="20"/>
    </w:rPr>
  </w:style>
  <w:style w:type="paragraph" w:styleId="777">
    <w:name w:val="Heading 7"/>
    <w:basedOn w:val="770"/>
    <w:next w:val="770"/>
    <w:link w:val="991"/>
    <w:uiPriority w:val="0"/>
    <w:qFormat/>
    <w:pPr>
      <w:keepLines/>
      <w:keepNext/>
      <w:spacing w:before="240" w:after="64" w:line="320" w:lineRule="atLeast"/>
      <w:outlineLvl w:val="6"/>
    </w:pPr>
    <w:rPr>
      <w:b/>
      <w:sz w:val="24"/>
      <w:szCs w:val="20"/>
    </w:rPr>
  </w:style>
  <w:style w:type="paragraph" w:styleId="778">
    <w:name w:val="Heading 8"/>
    <w:basedOn w:val="770"/>
    <w:next w:val="770"/>
    <w:link w:val="992"/>
    <w:uiPriority w:val="0"/>
    <w:qFormat/>
    <w:pPr>
      <w:keepLines/>
      <w:keepNext/>
      <w:spacing w:before="240" w:after="64" w:line="320" w:lineRule="atLeast"/>
      <w:outlineLvl w:val="7"/>
    </w:pPr>
    <w:rPr>
      <w:rFonts w:ascii="Arial" w:hAnsi="Arial" w:eastAsia="黑体"/>
      <w:sz w:val="24"/>
      <w:szCs w:val="20"/>
    </w:rPr>
  </w:style>
  <w:style w:type="paragraph" w:styleId="779">
    <w:name w:val="Heading 9"/>
    <w:basedOn w:val="770"/>
    <w:next w:val="770"/>
    <w:link w:val="993"/>
    <w:uiPriority w:val="0"/>
    <w:qFormat/>
    <w:pPr>
      <w:keepLines/>
      <w:keepNext/>
      <w:spacing w:before="240" w:after="64" w:line="320" w:lineRule="atLeast"/>
      <w:outlineLvl w:val="8"/>
    </w:pPr>
    <w:rPr>
      <w:rFonts w:ascii="Arial" w:hAnsi="Arial" w:eastAsia="黑体"/>
      <w:szCs w:val="20"/>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Body Text First Indent 2"/>
    <w:basedOn w:val="783"/>
    <w:next w:val="770"/>
    <w:link w:val="1008"/>
    <w:uiPriority w:val="0"/>
    <w:qFormat/>
    <w:pPr>
      <w:ind w:left="420" w:firstLine="420"/>
      <w:spacing w:after="120" w:line="480" w:lineRule="exact"/>
    </w:pPr>
    <w:rPr>
      <w:szCs w:val="20"/>
    </w:rPr>
  </w:style>
  <w:style w:type="paragraph" w:styleId="783">
    <w:name w:val="Body Text Indent"/>
    <w:basedOn w:val="770"/>
    <w:next w:val="770"/>
    <w:link w:val="997"/>
    <w:uiPriority w:val="0"/>
    <w:qFormat/>
    <w:pPr>
      <w:ind w:firstLine="570"/>
      <w:spacing w:line="360" w:lineRule="auto"/>
    </w:pPr>
    <w:rPr>
      <w:sz w:val="24"/>
    </w:rPr>
  </w:style>
  <w:style w:type="paragraph" w:styleId="784">
    <w:name w:val="Normal Indent"/>
    <w:basedOn w:val="770"/>
    <w:link w:val="987"/>
    <w:uiPriority w:val="0"/>
    <w:qFormat/>
    <w:pPr>
      <w:ind w:firstLine="420"/>
      <w:jc w:val="left"/>
    </w:pPr>
    <w:rPr>
      <w:rFonts w:ascii="宋体"/>
      <w:sz w:val="24"/>
    </w:rPr>
  </w:style>
  <w:style w:type="paragraph" w:styleId="785">
    <w:name w:val="toc 7"/>
    <w:basedOn w:val="770"/>
    <w:next w:val="770"/>
    <w:uiPriority w:val="0"/>
    <w:qFormat/>
    <w:pPr>
      <w:ind w:left="2520"/>
    </w:pPr>
  </w:style>
  <w:style w:type="paragraph" w:styleId="786">
    <w:name w:val="Caption"/>
    <w:basedOn w:val="770"/>
    <w:next w:val="770"/>
    <w:uiPriority w:val="0"/>
    <w:qFormat/>
    <w:pPr>
      <w:spacing w:line="480" w:lineRule="auto"/>
    </w:pPr>
    <w:rPr>
      <w:rFonts w:ascii="华文中宋" w:hAnsi="华文中宋" w:eastAsia="华文中宋"/>
      <w:sz w:val="36"/>
      <w:szCs w:val="20"/>
    </w:rPr>
  </w:style>
  <w:style w:type="paragraph" w:styleId="787">
    <w:name w:val="Document Map"/>
    <w:basedOn w:val="770"/>
    <w:link w:val="994"/>
    <w:uiPriority w:val="0"/>
    <w:qFormat/>
    <w:pPr>
      <w:shd w:val="clear" w:color="auto" w:fill="000080"/>
    </w:pPr>
  </w:style>
  <w:style w:type="paragraph" w:styleId="788">
    <w:name w:val="annotation text"/>
    <w:basedOn w:val="770"/>
    <w:link w:val="995"/>
    <w:uiPriority w:val="99"/>
    <w:qFormat/>
    <w:pPr>
      <w:jc w:val="left"/>
    </w:pPr>
  </w:style>
  <w:style w:type="paragraph" w:styleId="789">
    <w:name w:val="Body Text 3"/>
    <w:basedOn w:val="770"/>
    <w:link w:val="996"/>
    <w:uiPriority w:val="0"/>
    <w:qFormat/>
    <w:pPr>
      <w:spacing w:after="120"/>
    </w:pPr>
    <w:rPr>
      <w:sz w:val="16"/>
      <w:szCs w:val="16"/>
    </w:rPr>
  </w:style>
  <w:style w:type="paragraph" w:styleId="790">
    <w:name w:val="Body Text"/>
    <w:basedOn w:val="770"/>
    <w:link w:val="983"/>
    <w:uiPriority w:val="0"/>
    <w:qFormat/>
    <w:pPr>
      <w:spacing w:before="120" w:line="22" w:lineRule="atLeast"/>
      <w:tabs>
        <w:tab w:val="left" w:pos="567" w:leader="none"/>
      </w:tabs>
    </w:pPr>
    <w:rPr>
      <w:rFonts w:ascii="宋体" w:hAnsi="宋体"/>
      <w:sz w:val="24"/>
    </w:rPr>
  </w:style>
  <w:style w:type="paragraph" w:styleId="791">
    <w:name w:val="List 2"/>
    <w:basedOn w:val="770"/>
    <w:uiPriority w:val="0"/>
    <w:qFormat/>
    <w:pPr>
      <w:ind w:left="100" w:hanging="200"/>
    </w:pPr>
  </w:style>
  <w:style w:type="paragraph" w:styleId="792">
    <w:name w:val="Block Text"/>
    <w:basedOn w:val="770"/>
    <w:uiPriority w:val="0"/>
    <w:qFormat/>
    <w:pPr>
      <w:ind w:left="480" w:right="-341" w:firstLine="513"/>
      <w:widowControl/>
    </w:pPr>
    <w:rPr>
      <w:sz w:val="24"/>
      <w:szCs w:val="20"/>
    </w:rPr>
  </w:style>
  <w:style w:type="paragraph" w:styleId="793">
    <w:name w:val="toc 5"/>
    <w:basedOn w:val="770"/>
    <w:next w:val="770"/>
    <w:uiPriority w:val="0"/>
    <w:qFormat/>
    <w:pPr>
      <w:ind w:left="1680"/>
    </w:pPr>
  </w:style>
  <w:style w:type="paragraph" w:styleId="794">
    <w:name w:val="toc 3"/>
    <w:basedOn w:val="770"/>
    <w:next w:val="770"/>
    <w:uiPriority w:val="39"/>
    <w:qFormat/>
    <w:pPr>
      <w:ind w:left="840"/>
    </w:pPr>
  </w:style>
  <w:style w:type="paragraph" w:styleId="795">
    <w:name w:val="Plain Text"/>
    <w:basedOn w:val="770"/>
    <w:link w:val="998"/>
    <w:uiPriority w:val="0"/>
    <w:qFormat/>
    <w:rPr>
      <w:rFonts w:hint="eastAsia" w:ascii="宋体" w:hAnsi="Courier New"/>
      <w:szCs w:val="20"/>
    </w:rPr>
  </w:style>
  <w:style w:type="paragraph" w:styleId="796">
    <w:name w:val="toc 8"/>
    <w:basedOn w:val="770"/>
    <w:next w:val="770"/>
    <w:uiPriority w:val="0"/>
    <w:qFormat/>
    <w:pPr>
      <w:ind w:left="2940"/>
    </w:pPr>
  </w:style>
  <w:style w:type="paragraph" w:styleId="797">
    <w:name w:val="Date"/>
    <w:basedOn w:val="770"/>
    <w:next w:val="770"/>
    <w:link w:val="999"/>
    <w:uiPriority w:val="0"/>
    <w:qFormat/>
    <w:pPr>
      <w:ind w:left="100"/>
    </w:pPr>
    <w:rPr>
      <w:rFonts w:ascii="仿宋_GB2312" w:hAnsi="宋体" w:eastAsia="仿宋_GB2312"/>
      <w:color w:val="000000"/>
      <w:sz w:val="24"/>
    </w:rPr>
  </w:style>
  <w:style w:type="paragraph" w:styleId="798">
    <w:name w:val="Body Text Indent 2"/>
    <w:basedOn w:val="770"/>
    <w:link w:val="1000"/>
    <w:uiPriority w:val="0"/>
    <w:qFormat/>
    <w:pPr>
      <w:ind w:firstLine="480"/>
    </w:pPr>
    <w:rPr>
      <w:rFonts w:ascii="仿宋_GB2312" w:eastAsia="仿宋_GB2312"/>
      <w:sz w:val="24"/>
    </w:rPr>
  </w:style>
  <w:style w:type="paragraph" w:styleId="799">
    <w:name w:val="endnote text"/>
    <w:basedOn w:val="770"/>
    <w:link w:val="981"/>
    <w:uiPriority w:val="99"/>
    <w:semiHidden/>
    <w:unhideWhenUsed/>
    <w:qFormat/>
    <w:rPr>
      <w:sz w:val="20"/>
    </w:rPr>
  </w:style>
  <w:style w:type="paragraph" w:styleId="800">
    <w:name w:val="Balloon Text"/>
    <w:basedOn w:val="770"/>
    <w:link w:val="1001"/>
    <w:uiPriority w:val="0"/>
    <w:qFormat/>
    <w:rPr>
      <w:sz w:val="18"/>
      <w:szCs w:val="18"/>
    </w:rPr>
  </w:style>
  <w:style w:type="paragraph" w:styleId="801">
    <w:name w:val="Footer"/>
    <w:basedOn w:val="770"/>
    <w:link w:val="1002"/>
    <w:uiPriority w:val="99"/>
    <w:qFormat/>
    <w:pPr>
      <w:jc w:val="left"/>
      <w:tabs>
        <w:tab w:val="center" w:pos="4153" w:leader="none"/>
        <w:tab w:val="right" w:pos="8306" w:leader="none"/>
      </w:tabs>
    </w:pPr>
    <w:rPr>
      <w:rFonts w:ascii="宋体"/>
      <w:sz w:val="18"/>
      <w:szCs w:val="20"/>
    </w:rPr>
  </w:style>
  <w:style w:type="paragraph" w:styleId="802">
    <w:name w:val="envelope return"/>
    <w:basedOn w:val="770"/>
    <w:uiPriority w:val="0"/>
    <w:qFormat/>
    <w:rPr>
      <w:rFonts w:ascii="Arial" w:hAnsi="Arial"/>
    </w:rPr>
  </w:style>
  <w:style w:type="paragraph" w:styleId="803">
    <w:name w:val="Header"/>
    <w:basedOn w:val="770"/>
    <w:link w:val="1003"/>
    <w:uiPriority w:val="0"/>
    <w:qFormat/>
    <w:pPr>
      <w:jc w:val="center"/>
      <w:tabs>
        <w:tab w:val="center" w:pos="4153" w:leader="none"/>
        <w:tab w:val="right" w:pos="8306" w:leader="none"/>
      </w:tabs>
      <w:pBdr>
        <w:bottom w:val="single" w:color="000000" w:sz="6" w:space="1"/>
      </w:pBdr>
    </w:pPr>
    <w:rPr>
      <w:sz w:val="18"/>
      <w:szCs w:val="18"/>
    </w:rPr>
  </w:style>
  <w:style w:type="paragraph" w:styleId="804">
    <w:name w:val="toc 1"/>
    <w:basedOn w:val="770"/>
    <w:next w:val="770"/>
    <w:uiPriority w:val="39"/>
    <w:qFormat/>
    <w:pPr>
      <w:spacing w:line="300" w:lineRule="auto"/>
      <w:tabs>
        <w:tab w:val="left" w:pos="1050" w:leader="none"/>
        <w:tab w:val="right" w:pos="8937" w:leader="dot"/>
      </w:tabs>
    </w:pPr>
    <w:rPr>
      <w:rFonts w:ascii="宋体" w:hAnsi="宋体"/>
      <w:b/>
      <w:sz w:val="24"/>
    </w:rPr>
  </w:style>
  <w:style w:type="paragraph" w:styleId="805">
    <w:name w:val="toc 4"/>
    <w:basedOn w:val="770"/>
    <w:next w:val="770"/>
    <w:uiPriority w:val="0"/>
    <w:qFormat/>
    <w:pPr>
      <w:ind w:left="1260"/>
    </w:pPr>
  </w:style>
  <w:style w:type="paragraph" w:styleId="806">
    <w:name w:val="Subtitle"/>
    <w:basedOn w:val="770"/>
    <w:next w:val="770"/>
    <w:link w:val="847"/>
    <w:uiPriority w:val="11"/>
    <w:qFormat/>
    <w:pPr>
      <w:spacing w:before="200" w:after="200"/>
    </w:pPr>
    <w:rPr>
      <w:sz w:val="24"/>
    </w:rPr>
  </w:style>
  <w:style w:type="paragraph" w:styleId="807">
    <w:name w:val="footnote text"/>
    <w:basedOn w:val="770"/>
    <w:link w:val="980"/>
    <w:uiPriority w:val="99"/>
    <w:semiHidden/>
    <w:unhideWhenUsed/>
    <w:qFormat/>
    <w:pPr>
      <w:spacing w:after="40"/>
    </w:pPr>
    <w:rPr>
      <w:sz w:val="18"/>
    </w:rPr>
  </w:style>
  <w:style w:type="paragraph" w:styleId="808">
    <w:name w:val="toc 6"/>
    <w:basedOn w:val="770"/>
    <w:next w:val="770"/>
    <w:uiPriority w:val="0"/>
    <w:qFormat/>
    <w:pPr>
      <w:ind w:left="2100"/>
    </w:pPr>
  </w:style>
  <w:style w:type="paragraph" w:styleId="809">
    <w:name w:val="Body Text Indent 3"/>
    <w:basedOn w:val="770"/>
    <w:link w:val="1004"/>
    <w:uiPriority w:val="0"/>
    <w:qFormat/>
    <w:pPr>
      <w:ind w:left="720" w:firstLine="480"/>
      <w:jc w:val="left"/>
      <w:spacing w:before="120" w:line="22" w:lineRule="atLeast"/>
    </w:pPr>
    <w:rPr>
      <w:rFonts w:ascii="宋体"/>
      <w:sz w:val="24"/>
      <w:szCs w:val="20"/>
    </w:rPr>
  </w:style>
  <w:style w:type="paragraph" w:styleId="810">
    <w:name w:val="table of figures"/>
    <w:basedOn w:val="770"/>
    <w:next w:val="770"/>
    <w:uiPriority w:val="99"/>
    <w:unhideWhenUsed/>
    <w:qFormat/>
  </w:style>
  <w:style w:type="paragraph" w:styleId="811">
    <w:name w:val="toc 2"/>
    <w:basedOn w:val="770"/>
    <w:next w:val="770"/>
    <w:uiPriority w:val="39"/>
    <w:qFormat/>
    <w:pPr>
      <w:ind w:left="420"/>
      <w:spacing w:line="312" w:lineRule="auto"/>
      <w:tabs>
        <w:tab w:val="right" w:pos="8937" w:leader="dot"/>
      </w:tabs>
    </w:pPr>
  </w:style>
  <w:style w:type="paragraph" w:styleId="812">
    <w:name w:val="toc 9"/>
    <w:basedOn w:val="770"/>
    <w:next w:val="770"/>
    <w:uiPriority w:val="0"/>
    <w:qFormat/>
    <w:pPr>
      <w:ind w:left="3360"/>
    </w:pPr>
  </w:style>
  <w:style w:type="paragraph" w:styleId="813">
    <w:name w:val="HTML Preformatted"/>
    <w:basedOn w:val="770"/>
    <w:link w:val="10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4">
    <w:name w:val="Normal (Web)"/>
    <w:basedOn w:val="770"/>
    <w:uiPriority w:val="99"/>
    <w:unhideWhenUsed/>
    <w:qFormat/>
    <w:pPr>
      <w:jc w:val="left"/>
      <w:spacing w:before="100" w:beforeAutospacing="1" w:after="100" w:afterAutospacing="1"/>
      <w:widowControl/>
    </w:pPr>
    <w:rPr>
      <w:rFonts w:ascii="宋体" w:hAnsi="宋体" w:cs="宋体"/>
      <w:sz w:val="24"/>
    </w:rPr>
  </w:style>
  <w:style w:type="paragraph" w:styleId="815">
    <w:name w:val="index 1"/>
    <w:basedOn w:val="770"/>
    <w:next w:val="770"/>
    <w:uiPriority w:val="0"/>
    <w:qFormat/>
    <w:rPr>
      <w:szCs w:val="20"/>
    </w:rPr>
  </w:style>
  <w:style w:type="paragraph" w:styleId="816">
    <w:name w:val="Title"/>
    <w:basedOn w:val="770"/>
    <w:link w:val="1006"/>
    <w:uiPriority w:val="0"/>
    <w:qFormat/>
    <w:pPr>
      <w:jc w:val="center"/>
      <w:outlineLvl w:val="0"/>
    </w:pPr>
    <w:rPr>
      <w:b/>
      <w:sz w:val="32"/>
      <w:szCs w:val="20"/>
    </w:rPr>
  </w:style>
  <w:style w:type="paragraph" w:styleId="817">
    <w:name w:val="annotation subject"/>
    <w:basedOn w:val="788"/>
    <w:next w:val="788"/>
    <w:link w:val="1007"/>
    <w:uiPriority w:val="0"/>
    <w:qFormat/>
    <w:rPr>
      <w:b/>
      <w:bCs/>
    </w:rPr>
  </w:style>
  <w:style w:type="paragraph" w:styleId="818">
    <w:name w:val="Body Text First Indent"/>
    <w:basedOn w:val="790"/>
    <w:next w:val="782"/>
    <w:uiPriority w:val="99"/>
    <w:qFormat/>
    <w:pPr>
      <w:ind w:firstLine="420"/>
    </w:pPr>
  </w:style>
  <w:style w:type="table" w:styleId="819">
    <w:name w:val="Table Grid"/>
    <w:basedOn w:val="781"/>
    <w:uiPriority w:val="39"/>
    <w:qFormat/>
    <w:tblPr>
      <w:tblCellMar>
        <w:left w:w="108" w:type="dxa"/>
        <w:top w:w="0" w:type="dxa"/>
        <w:right w:w="108" w:type="dxa"/>
        <w:bottom w:w="0" w:type="dxa"/>
      </w:tblCellMar>
    </w:tblPr>
  </w:style>
  <w:style w:type="table" w:styleId="820">
    <w:name w:val="Medium Grid 1 Accent 2"/>
    <w:basedOn w:val="781"/>
    <w:uiPriority w:val="0"/>
    <w:qFormat/>
    <w:rPr>
      <w:sz w:val="21"/>
      <w:szCs w:val="24"/>
    </w:rPr>
    <w:tblPr>
      <w:tblCellMar>
        <w:left w:w="108" w:type="dxa"/>
        <w:top w:w="0" w:type="dxa"/>
        <w:right w:w="108" w:type="dxa"/>
        <w:bottom w:w="0" w:type="dxa"/>
      </w:tblCellMar>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821">
    <w:name w:val="Strong"/>
    <w:uiPriority w:val="0"/>
    <w:qFormat/>
    <w:rPr>
      <w:b/>
      <w:bCs/>
    </w:rPr>
  </w:style>
  <w:style w:type="character" w:styleId="822">
    <w:name w:val="endnote reference"/>
    <w:uiPriority w:val="99"/>
    <w:semiHidden/>
    <w:unhideWhenUsed/>
    <w:qFormat/>
    <w:rPr>
      <w:vertAlign w:val="superscript"/>
    </w:rPr>
  </w:style>
  <w:style w:type="character" w:styleId="823">
    <w:name w:val="page number"/>
    <w:uiPriority w:val="0"/>
    <w:qFormat/>
  </w:style>
  <w:style w:type="character" w:styleId="824">
    <w:name w:val="Emphasis"/>
    <w:uiPriority w:val="0"/>
    <w:qFormat/>
    <w:rPr>
      <w:color w:val="cc0033"/>
    </w:rPr>
  </w:style>
  <w:style w:type="character" w:styleId="825">
    <w:name w:val="Hyperlink"/>
    <w:uiPriority w:val="99"/>
    <w:qFormat/>
    <w:rPr>
      <w:color w:val="0000ff"/>
      <w:u w:val="single"/>
    </w:rPr>
  </w:style>
  <w:style w:type="character" w:styleId="826">
    <w:name w:val="annotation reference"/>
    <w:uiPriority w:val="99"/>
    <w:qFormat/>
    <w:rPr>
      <w:sz w:val="21"/>
      <w:szCs w:val="21"/>
    </w:rPr>
  </w:style>
  <w:style w:type="character" w:styleId="827">
    <w:name w:val="HTML Cite"/>
    <w:uiPriority w:val="0"/>
    <w:qFormat/>
    <w:rPr>
      <w:i/>
      <w:iCs/>
    </w:rPr>
  </w:style>
  <w:style w:type="character" w:styleId="828">
    <w:name w:val="footnote reference"/>
    <w:uiPriority w:val="99"/>
    <w:unhideWhenUsed/>
    <w:qFormat/>
    <w:rPr>
      <w:vertAlign w:val="superscript"/>
    </w:rPr>
  </w:style>
  <w:style w:type="character" w:styleId="829" w:customStyle="1">
    <w:name w:val="Subtitle Char"/>
    <w:basedOn w:val="780"/>
    <w:uiPriority w:val="11"/>
    <w:qFormat/>
    <w:rPr>
      <w:sz w:val="24"/>
      <w:szCs w:val="24"/>
    </w:rPr>
  </w:style>
  <w:style w:type="character" w:styleId="830" w:customStyle="1">
    <w:name w:val="Quote Char"/>
    <w:uiPriority w:val="29"/>
    <w:qFormat/>
    <w:rPr>
      <w:i/>
    </w:rPr>
  </w:style>
  <w:style w:type="character" w:styleId="831" w:customStyle="1">
    <w:name w:val="Intense Quote Char"/>
    <w:uiPriority w:val="30"/>
    <w:qFormat/>
    <w:rPr>
      <w:i/>
    </w:rPr>
  </w:style>
  <w:style w:type="character" w:styleId="832" w:customStyle="1">
    <w:name w:val="Footnote Text Char"/>
    <w:uiPriority w:val="99"/>
    <w:qFormat/>
    <w:rPr>
      <w:sz w:val="18"/>
    </w:rPr>
  </w:style>
  <w:style w:type="character" w:styleId="833" w:customStyle="1">
    <w:name w:val="Endnote Text Char"/>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character" w:styleId="835" w:customStyle="1">
    <w:name w:val="Heading 1 Char"/>
    <w:uiPriority w:val="9"/>
    <w:qFormat/>
    <w:rPr>
      <w:rFonts w:ascii="Arial" w:hAnsi="Arial" w:eastAsia="Arial" w:cs="Arial"/>
      <w:sz w:val="40"/>
      <w:szCs w:val="40"/>
    </w:rPr>
  </w:style>
  <w:style w:type="character" w:styleId="836" w:customStyle="1">
    <w:name w:val="Heading 2 Char"/>
    <w:uiPriority w:val="9"/>
    <w:qFormat/>
    <w:rPr>
      <w:rFonts w:ascii="Arial" w:hAnsi="Arial" w:eastAsia="Arial" w:cs="Arial"/>
      <w:sz w:val="34"/>
    </w:rPr>
  </w:style>
  <w:style w:type="character" w:styleId="837" w:customStyle="1">
    <w:name w:val="Heading 3 Char"/>
    <w:uiPriority w:val="9"/>
    <w:qFormat/>
    <w:rPr>
      <w:rFonts w:ascii="Arial" w:hAnsi="Arial" w:eastAsia="Arial" w:cs="Arial"/>
      <w:sz w:val="30"/>
      <w:szCs w:val="30"/>
    </w:rPr>
  </w:style>
  <w:style w:type="character" w:styleId="838" w:customStyle="1">
    <w:name w:val="Heading 4 Char"/>
    <w:uiPriority w:val="9"/>
    <w:qFormat/>
    <w:rPr>
      <w:rFonts w:ascii="Arial" w:hAnsi="Arial" w:eastAsia="Arial" w:cs="Arial"/>
      <w:b/>
      <w:bCs/>
      <w:sz w:val="26"/>
      <w:szCs w:val="26"/>
    </w:rPr>
  </w:style>
  <w:style w:type="character" w:styleId="839" w:customStyle="1">
    <w:name w:val="Heading 5 Char"/>
    <w:uiPriority w:val="9"/>
    <w:qFormat/>
    <w:rPr>
      <w:rFonts w:ascii="Arial" w:hAnsi="Arial" w:eastAsia="Arial" w:cs="Arial"/>
      <w:b/>
      <w:bCs/>
      <w:sz w:val="24"/>
      <w:szCs w:val="24"/>
    </w:rPr>
  </w:style>
  <w:style w:type="character" w:styleId="840" w:customStyle="1">
    <w:name w:val="Heading 6 Char"/>
    <w:uiPriority w:val="9"/>
    <w:qFormat/>
    <w:rPr>
      <w:rFonts w:ascii="Arial" w:hAnsi="Arial" w:eastAsia="Arial" w:cs="Arial"/>
      <w:b/>
      <w:bCs/>
      <w:sz w:val="22"/>
      <w:szCs w:val="22"/>
    </w:rPr>
  </w:style>
  <w:style w:type="character" w:styleId="841" w:customStyle="1">
    <w:name w:val="Heading 7 Char"/>
    <w:uiPriority w:val="9"/>
    <w:qFormat/>
    <w:rPr>
      <w:rFonts w:ascii="Arial" w:hAnsi="Arial" w:eastAsia="Arial" w:cs="Arial"/>
      <w:b/>
      <w:bCs/>
      <w:i/>
      <w:iCs/>
      <w:sz w:val="22"/>
      <w:szCs w:val="22"/>
    </w:rPr>
  </w:style>
  <w:style w:type="character" w:styleId="842" w:customStyle="1">
    <w:name w:val="Heading 8 Char"/>
    <w:uiPriority w:val="9"/>
    <w:qFormat/>
    <w:rPr>
      <w:rFonts w:ascii="Arial" w:hAnsi="Arial" w:eastAsia="Arial" w:cs="Arial"/>
      <w:i/>
      <w:iCs/>
      <w:sz w:val="22"/>
      <w:szCs w:val="22"/>
    </w:rPr>
  </w:style>
  <w:style w:type="character" w:styleId="843" w:customStyle="1">
    <w:name w:val="Heading 9 Char"/>
    <w:uiPriority w:val="9"/>
    <w:qFormat/>
    <w:rPr>
      <w:rFonts w:ascii="Arial" w:hAnsi="Arial" w:eastAsia="Arial" w:cs="Arial"/>
      <w:i/>
      <w:iCs/>
      <w:sz w:val="21"/>
      <w:szCs w:val="21"/>
    </w:rPr>
  </w:style>
  <w:style w:type="paragraph" w:styleId="844">
    <w:name w:val="List Paragraph"/>
    <w:basedOn w:val="770"/>
    <w:link w:val="1043"/>
    <w:uiPriority w:val="34"/>
    <w:qFormat/>
    <w:pPr>
      <w:ind w:firstLine="420"/>
    </w:pPr>
    <w:rPr>
      <w:rFonts w:ascii="Calibri" w:hAnsi="Calibri"/>
      <w:szCs w:val="22"/>
    </w:rPr>
  </w:style>
  <w:style w:type="paragraph" w:styleId="845">
    <w:name w:val="No Spacing"/>
    <w:uiPriority w:val="0"/>
    <w:qFormat/>
    <w:pPr>
      <w:jc w:val="both"/>
      <w:widowControl w:val="off"/>
    </w:pPr>
    <w:rPr>
      <w:rFonts w:hint="default" w:ascii="Times New Roman" w:hAnsi="Times New Roman" w:eastAsia="宋体" w:cs="Times New Roman"/>
      <w:sz w:val="21"/>
      <w:szCs w:val="24"/>
    </w:rPr>
  </w:style>
  <w:style w:type="character" w:styleId="846" w:customStyle="1">
    <w:name w:val="Title Char"/>
    <w:uiPriority w:val="10"/>
    <w:qFormat/>
    <w:rPr>
      <w:sz w:val="48"/>
      <w:szCs w:val="48"/>
    </w:rPr>
  </w:style>
  <w:style w:type="character" w:styleId="847" w:customStyle="1">
    <w:name w:val="副标题 Char"/>
    <w:link w:val="806"/>
    <w:uiPriority w:val="11"/>
    <w:qFormat/>
    <w:rPr>
      <w:sz w:val="24"/>
      <w:szCs w:val="24"/>
    </w:rPr>
  </w:style>
  <w:style w:type="paragraph" w:styleId="848">
    <w:name w:val="Quote"/>
    <w:basedOn w:val="770"/>
    <w:next w:val="770"/>
    <w:link w:val="849"/>
    <w:uiPriority w:val="29"/>
    <w:qFormat/>
    <w:pPr>
      <w:ind w:left="720" w:right="720"/>
    </w:pPr>
    <w:rPr>
      <w:i/>
    </w:rPr>
  </w:style>
  <w:style w:type="character" w:styleId="849" w:customStyle="1">
    <w:name w:val="引用 Char"/>
    <w:link w:val="848"/>
    <w:uiPriority w:val="29"/>
    <w:qFormat/>
    <w:rPr>
      <w:i/>
    </w:rPr>
  </w:style>
  <w:style w:type="paragraph" w:styleId="850">
    <w:name w:val="Intense Quote"/>
    <w:basedOn w:val="770"/>
    <w:next w:val="770"/>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Char"/>
    <w:link w:val="850"/>
    <w:uiPriority w:val="30"/>
    <w:qFormat/>
    <w:rPr>
      <w:i/>
    </w:rPr>
  </w:style>
  <w:style w:type="character" w:styleId="852" w:customStyle="1">
    <w:name w:val="Header Char"/>
    <w:uiPriority w:val="99"/>
    <w:qFormat/>
  </w:style>
  <w:style w:type="character" w:styleId="853" w:customStyle="1">
    <w:name w:val="Footer Char"/>
    <w:uiPriority w:val="99"/>
    <w:qFormat/>
  </w:style>
  <w:style w:type="character" w:styleId="854" w:customStyle="1">
    <w:name w:val="Caption Char"/>
    <w:uiPriority w:val="99"/>
    <w:qFormat/>
  </w:style>
  <w:style w:type="table" w:styleId="8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8" w:customStyle="1">
    <w:name w:val="Plain Table 3"/>
    <w:uiPriority w:val="99"/>
    <w:qFormat/>
    <w:tblPr>
      <w:tblCellMar>
        <w:left w:w="0" w:type="dxa"/>
        <w:top w:w="0" w:type="dxa"/>
        <w:right w:w="0" w:type="dxa"/>
        <w:bottom w:w="0" w:type="dxa"/>
      </w:tblCellMar>
    </w:tblPr>
  </w:style>
  <w:style w:type="table" w:styleId="859" w:customStyle="1">
    <w:name w:val="Plain Table 4"/>
    <w:uiPriority w:val="99"/>
    <w:qFormat/>
    <w:tblPr>
      <w:tblCellMar>
        <w:left w:w="0" w:type="dxa"/>
        <w:top w:w="0" w:type="dxa"/>
        <w:right w:w="0" w:type="dxa"/>
        <w:bottom w:w="0" w:type="dxa"/>
      </w:tblCellMar>
    </w:tblPr>
  </w:style>
  <w:style w:type="table" w:styleId="860" w:customStyle="1">
    <w:name w:val="Plain Table 5"/>
    <w:uiPriority w:val="99"/>
    <w:qFormat/>
    <w:tblPr>
      <w:tblCellMar>
        <w:left w:w="0" w:type="dxa"/>
        <w:top w:w="0" w:type="dxa"/>
        <w:right w:w="0" w:type="dxa"/>
        <w:bottom w:w="0" w:type="dxa"/>
      </w:tblCellMar>
    </w:tblPr>
  </w:style>
  <w:style w:type="table" w:styleId="86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3"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0" w:customStyle="1">
    <w:name w:val="List Table 1 Light"/>
    <w:uiPriority w:val="99"/>
    <w:qFormat/>
    <w:tblPr>
      <w:tblCellMar>
        <w:left w:w="0" w:type="dxa"/>
        <w:top w:w="0" w:type="dxa"/>
        <w:right w:w="0" w:type="dxa"/>
        <w:bottom w:w="0" w:type="dxa"/>
      </w:tblCellMar>
    </w:tblPr>
  </w:style>
  <w:style w:type="table" w:styleId="911" w:customStyle="1">
    <w:name w:val="List Table 1 Light - Accent 1"/>
    <w:uiPriority w:val="99"/>
    <w:qFormat/>
    <w:tblPr>
      <w:tblCellMar>
        <w:left w:w="0" w:type="dxa"/>
        <w:top w:w="0" w:type="dxa"/>
        <w:right w:w="0" w:type="dxa"/>
        <w:bottom w:w="0" w:type="dxa"/>
      </w:tblCellMar>
    </w:tblPr>
  </w:style>
  <w:style w:type="table" w:styleId="912" w:customStyle="1">
    <w:name w:val="List Table 1 Light - Accent 2"/>
    <w:uiPriority w:val="99"/>
    <w:qFormat/>
    <w:tblPr>
      <w:tblCellMar>
        <w:left w:w="0" w:type="dxa"/>
        <w:top w:w="0" w:type="dxa"/>
        <w:right w:w="0" w:type="dxa"/>
        <w:bottom w:w="0" w:type="dxa"/>
      </w:tblCellMar>
    </w:tblPr>
  </w:style>
  <w:style w:type="table" w:styleId="913" w:customStyle="1">
    <w:name w:val="List Table 1 Light - Accent 3"/>
    <w:uiPriority w:val="99"/>
    <w:qFormat/>
    <w:tblPr>
      <w:tblCellMar>
        <w:left w:w="0" w:type="dxa"/>
        <w:top w:w="0" w:type="dxa"/>
        <w:right w:w="0" w:type="dxa"/>
        <w:bottom w:w="0" w:type="dxa"/>
      </w:tblCellMar>
    </w:tblPr>
  </w:style>
  <w:style w:type="table" w:styleId="914" w:customStyle="1">
    <w:name w:val="List Table 1 Light - Accent 4"/>
    <w:uiPriority w:val="99"/>
    <w:qFormat/>
    <w:tblPr>
      <w:tblCellMar>
        <w:left w:w="0" w:type="dxa"/>
        <w:top w:w="0" w:type="dxa"/>
        <w:right w:w="0" w:type="dxa"/>
        <w:bottom w:w="0" w:type="dxa"/>
      </w:tblCellMar>
    </w:tblPr>
  </w:style>
  <w:style w:type="table" w:styleId="915" w:customStyle="1">
    <w:name w:val="List Table 1 Light - Accent 5"/>
    <w:uiPriority w:val="99"/>
    <w:qFormat/>
    <w:tblPr>
      <w:tblCellMar>
        <w:left w:w="0" w:type="dxa"/>
        <w:top w:w="0" w:type="dxa"/>
        <w:right w:w="0" w:type="dxa"/>
        <w:bottom w:w="0" w:type="dxa"/>
      </w:tblCellMar>
    </w:tblPr>
  </w:style>
  <w:style w:type="table" w:styleId="916" w:customStyle="1">
    <w:name w:val="List Table 1 Light - Accent 6"/>
    <w:uiPriority w:val="99"/>
    <w:qFormat/>
    <w:tblPr>
      <w:tblCellMar>
        <w:left w:w="0" w:type="dxa"/>
        <w:top w:w="0" w:type="dxa"/>
        <w:right w:w="0" w:type="dxa"/>
        <w:bottom w:w="0" w:type="dxa"/>
      </w:tblCellMar>
    </w:tblPr>
  </w:style>
  <w:style w:type="table" w:styleId="91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8"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5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9" w:customStyle="1">
    <w:name w:val="Lined - Accent"/>
    <w:uiPriority w:val="99"/>
    <w:qFormat/>
    <w:rPr>
      <w:color w:val="404040"/>
    </w:rPr>
    <w:tblPr>
      <w:tblCellMar>
        <w:left w:w="0" w:type="dxa"/>
        <w:top w:w="0" w:type="dxa"/>
        <w:right w:w="0" w:type="dxa"/>
        <w:bottom w:w="0" w:type="dxa"/>
      </w:tblCellMar>
    </w:tblPr>
  </w:style>
  <w:style w:type="table" w:styleId="960" w:customStyle="1">
    <w:name w:val="Lined - Accent 1"/>
    <w:uiPriority w:val="99"/>
    <w:qFormat/>
    <w:rPr>
      <w:color w:val="404040"/>
    </w:rPr>
    <w:tblPr>
      <w:tblCellMar>
        <w:left w:w="0" w:type="dxa"/>
        <w:top w:w="0" w:type="dxa"/>
        <w:right w:w="0" w:type="dxa"/>
        <w:bottom w:w="0" w:type="dxa"/>
      </w:tblCellMar>
    </w:tblPr>
  </w:style>
  <w:style w:type="table" w:styleId="961" w:customStyle="1">
    <w:name w:val="Lined - Accent 2"/>
    <w:uiPriority w:val="99"/>
    <w:qFormat/>
    <w:rPr>
      <w:color w:val="404040"/>
    </w:rPr>
    <w:tblPr>
      <w:tblCellMar>
        <w:left w:w="0" w:type="dxa"/>
        <w:top w:w="0" w:type="dxa"/>
        <w:right w:w="0" w:type="dxa"/>
        <w:bottom w:w="0" w:type="dxa"/>
      </w:tblCellMar>
    </w:tblPr>
  </w:style>
  <w:style w:type="table" w:styleId="962" w:customStyle="1">
    <w:name w:val="Lined - Accent 3"/>
    <w:uiPriority w:val="99"/>
    <w:qFormat/>
    <w:rPr>
      <w:color w:val="404040"/>
    </w:rPr>
    <w:tblPr>
      <w:tblCellMar>
        <w:left w:w="0" w:type="dxa"/>
        <w:top w:w="0" w:type="dxa"/>
        <w:right w:w="0" w:type="dxa"/>
        <w:bottom w:w="0" w:type="dxa"/>
      </w:tblCellMar>
    </w:tblPr>
  </w:style>
  <w:style w:type="table" w:styleId="963" w:customStyle="1">
    <w:name w:val="Lined - Accent 4"/>
    <w:uiPriority w:val="99"/>
    <w:qFormat/>
    <w:rPr>
      <w:color w:val="404040"/>
    </w:rPr>
    <w:tblPr>
      <w:tblCellMar>
        <w:left w:w="0" w:type="dxa"/>
        <w:top w:w="0" w:type="dxa"/>
        <w:right w:w="0" w:type="dxa"/>
        <w:bottom w:w="0" w:type="dxa"/>
      </w:tblCellMar>
    </w:tblPr>
  </w:style>
  <w:style w:type="table" w:styleId="964" w:customStyle="1">
    <w:name w:val="Lined - Accent 5"/>
    <w:uiPriority w:val="99"/>
    <w:qFormat/>
    <w:rPr>
      <w:color w:val="404040"/>
    </w:rPr>
    <w:tblPr>
      <w:tblCellMar>
        <w:left w:w="0" w:type="dxa"/>
        <w:top w:w="0" w:type="dxa"/>
        <w:right w:w="0" w:type="dxa"/>
        <w:bottom w:w="0" w:type="dxa"/>
      </w:tblCellMar>
    </w:tblPr>
  </w:style>
  <w:style w:type="table" w:styleId="965" w:customStyle="1">
    <w:name w:val="Lined - Accent 6"/>
    <w:uiPriority w:val="99"/>
    <w:qFormat/>
    <w:rPr>
      <w:color w:val="404040"/>
    </w:rPr>
    <w:tblPr>
      <w:tblCellMar>
        <w:left w:w="0" w:type="dxa"/>
        <w:top w:w="0" w:type="dxa"/>
        <w:right w:w="0" w:type="dxa"/>
        <w:bottom w:w="0" w:type="dxa"/>
      </w:tblCellMar>
    </w:tblPr>
  </w:style>
  <w:style w:type="table" w:styleId="96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0" w:customStyle="1">
    <w:name w:val="脚注文本 Char"/>
    <w:link w:val="807"/>
    <w:uiPriority w:val="99"/>
    <w:qFormat/>
    <w:rPr>
      <w:sz w:val="18"/>
    </w:rPr>
  </w:style>
  <w:style w:type="character" w:styleId="981" w:customStyle="1">
    <w:name w:val="尾注文本 Char"/>
    <w:link w:val="799"/>
    <w:uiPriority w:val="99"/>
    <w:qFormat/>
    <w:rPr>
      <w:sz w:val="20"/>
    </w:rPr>
  </w:style>
  <w:style w:type="paragraph" w:styleId="982" w:customStyle="1">
    <w:name w:val="TOC 标题1"/>
    <w:uiPriority w:val="39"/>
    <w:unhideWhenUsed/>
    <w:qFormat/>
    <w:rPr>
      <w:rFonts w:hint="default" w:ascii="Times New Roman" w:hAnsi="Times New Roman" w:eastAsia="宋体" w:cs="Times New Roman"/>
    </w:rPr>
  </w:style>
  <w:style w:type="character" w:styleId="983" w:customStyle="1">
    <w:name w:val="正文文本 Char"/>
    <w:link w:val="790"/>
    <w:uiPriority w:val="0"/>
    <w:qFormat/>
    <w:rPr>
      <w:rFonts w:ascii="宋体" w:hAnsi="宋体"/>
      <w:sz w:val="24"/>
      <w:szCs w:val="24"/>
    </w:rPr>
  </w:style>
  <w:style w:type="character" w:styleId="984" w:customStyle="1">
    <w:name w:val="标题 1 Char"/>
    <w:link w:val="771"/>
    <w:uiPriority w:val="0"/>
    <w:qFormat/>
    <w:rPr>
      <w:rFonts w:ascii="宋体"/>
      <w:b/>
      <w:sz w:val="32"/>
    </w:rPr>
  </w:style>
  <w:style w:type="character" w:styleId="985" w:customStyle="1">
    <w:name w:val="标题 2 Char1"/>
    <w:link w:val="772"/>
    <w:uiPriority w:val="0"/>
    <w:qFormat/>
    <w:rPr>
      <w:rFonts w:ascii="Arial" w:hAnsi="Arial" w:eastAsia="黑体"/>
      <w:b/>
      <w:sz w:val="30"/>
      <w:lang w:val="en-US" w:eastAsia="zh-CN" w:bidi="ar-SA"/>
    </w:rPr>
  </w:style>
  <w:style w:type="character" w:styleId="986" w:customStyle="1">
    <w:name w:val="标题 3 Char1"/>
    <w:link w:val="773"/>
    <w:uiPriority w:val="0"/>
    <w:qFormat/>
    <w:rPr>
      <w:rFonts w:ascii="宋体" w:eastAsia="宋体"/>
      <w:b/>
      <w:sz w:val="24"/>
      <w:u w:val="single"/>
      <w:lang w:val="en-US" w:eastAsia="zh-CN" w:bidi="ar-SA"/>
    </w:rPr>
  </w:style>
  <w:style w:type="character" w:styleId="987" w:customStyle="1">
    <w:name w:val="正文缩进 Char1"/>
    <w:link w:val="784"/>
    <w:uiPriority w:val="0"/>
    <w:qFormat/>
    <w:rPr>
      <w:rFonts w:ascii="宋体" w:eastAsia="宋体"/>
      <w:sz w:val="24"/>
      <w:szCs w:val="24"/>
      <w:lang w:val="en-US" w:eastAsia="zh-CN" w:bidi="ar-SA"/>
    </w:rPr>
  </w:style>
  <w:style w:type="character" w:styleId="988" w:customStyle="1">
    <w:name w:val="标题 4 Char"/>
    <w:link w:val="774"/>
    <w:uiPriority w:val="0"/>
    <w:qFormat/>
    <w:rPr>
      <w:rFonts w:ascii="Arial" w:hAnsi="Arial" w:eastAsia="黑体"/>
      <w:b/>
      <w:sz w:val="28"/>
    </w:rPr>
  </w:style>
  <w:style w:type="character" w:styleId="989" w:customStyle="1">
    <w:name w:val="标题 5 Char"/>
    <w:link w:val="775"/>
    <w:uiPriority w:val="0"/>
    <w:qFormat/>
    <w:rPr>
      <w:b/>
      <w:sz w:val="28"/>
    </w:rPr>
  </w:style>
  <w:style w:type="character" w:styleId="990" w:customStyle="1">
    <w:name w:val="标题 6 Char"/>
    <w:link w:val="776"/>
    <w:uiPriority w:val="0"/>
    <w:qFormat/>
    <w:rPr>
      <w:rFonts w:ascii="Arial" w:hAnsi="Arial" w:eastAsia="黑体"/>
      <w:b/>
      <w:sz w:val="24"/>
    </w:rPr>
  </w:style>
  <w:style w:type="character" w:styleId="991" w:customStyle="1">
    <w:name w:val="标题 7 Char"/>
    <w:link w:val="777"/>
    <w:uiPriority w:val="0"/>
    <w:qFormat/>
    <w:rPr>
      <w:b/>
      <w:sz w:val="24"/>
    </w:rPr>
  </w:style>
  <w:style w:type="character" w:styleId="992" w:customStyle="1">
    <w:name w:val="标题 8 Char"/>
    <w:link w:val="778"/>
    <w:uiPriority w:val="0"/>
    <w:qFormat/>
    <w:rPr>
      <w:rFonts w:ascii="Arial" w:hAnsi="Arial" w:eastAsia="黑体"/>
      <w:sz w:val="24"/>
    </w:rPr>
  </w:style>
  <w:style w:type="character" w:styleId="993" w:customStyle="1">
    <w:name w:val="标题 9 Char"/>
    <w:link w:val="779"/>
    <w:uiPriority w:val="0"/>
    <w:qFormat/>
    <w:rPr>
      <w:rFonts w:ascii="Arial" w:hAnsi="Arial" w:eastAsia="黑体"/>
      <w:sz w:val="21"/>
    </w:rPr>
  </w:style>
  <w:style w:type="character" w:styleId="994" w:customStyle="1">
    <w:name w:val="文档结构图 Char"/>
    <w:link w:val="787"/>
    <w:uiPriority w:val="0"/>
    <w:qFormat/>
    <w:rPr>
      <w:sz w:val="21"/>
      <w:szCs w:val="24"/>
      <w:shd w:val="clear" w:color="auto" w:fill="000080"/>
    </w:rPr>
  </w:style>
  <w:style w:type="character" w:styleId="995" w:customStyle="1">
    <w:name w:val="批注文字 Char1"/>
    <w:link w:val="788"/>
    <w:uiPriority w:val="99"/>
    <w:qFormat/>
    <w:rPr>
      <w:sz w:val="21"/>
      <w:szCs w:val="24"/>
    </w:rPr>
  </w:style>
  <w:style w:type="character" w:styleId="996" w:customStyle="1">
    <w:name w:val="正文文本 3 Char"/>
    <w:link w:val="789"/>
    <w:uiPriority w:val="0"/>
    <w:qFormat/>
    <w:rPr>
      <w:sz w:val="16"/>
      <w:szCs w:val="16"/>
    </w:rPr>
  </w:style>
  <w:style w:type="character" w:styleId="997" w:customStyle="1">
    <w:name w:val="正文文本缩进 Char2"/>
    <w:link w:val="783"/>
    <w:uiPriority w:val="0"/>
    <w:qFormat/>
    <w:rPr>
      <w:rFonts w:eastAsia="宋体"/>
      <w:sz w:val="24"/>
      <w:szCs w:val="24"/>
      <w:lang w:val="en-US" w:eastAsia="zh-CN" w:bidi="ar-SA"/>
    </w:rPr>
  </w:style>
  <w:style w:type="character" w:styleId="998" w:customStyle="1">
    <w:name w:val="纯文本 Char"/>
    <w:link w:val="795"/>
    <w:uiPriority w:val="0"/>
    <w:qFormat/>
    <w:rPr>
      <w:rFonts w:hint="eastAsia" w:ascii="宋体" w:hAnsi="Courier New" w:eastAsia="宋体" w:cs="宋体"/>
      <w:sz w:val="21"/>
    </w:rPr>
  </w:style>
  <w:style w:type="character" w:styleId="999" w:customStyle="1">
    <w:name w:val="日期 Char"/>
    <w:link w:val="797"/>
    <w:uiPriority w:val="0"/>
    <w:qFormat/>
    <w:rPr>
      <w:rFonts w:ascii="仿宋_GB2312" w:hAnsi="宋体" w:eastAsia="仿宋_GB2312"/>
      <w:color w:val="000000"/>
      <w:sz w:val="24"/>
      <w:szCs w:val="24"/>
    </w:rPr>
  </w:style>
  <w:style w:type="character" w:styleId="1000" w:customStyle="1">
    <w:name w:val="正文文本缩进 2 Char"/>
    <w:link w:val="798"/>
    <w:uiPriority w:val="0"/>
    <w:qFormat/>
    <w:rPr>
      <w:rFonts w:ascii="仿宋_GB2312" w:eastAsia="仿宋_GB2312"/>
      <w:sz w:val="24"/>
      <w:szCs w:val="24"/>
    </w:rPr>
  </w:style>
  <w:style w:type="character" w:styleId="1001" w:customStyle="1">
    <w:name w:val="批注框文本 Char"/>
    <w:link w:val="800"/>
    <w:uiPriority w:val="0"/>
    <w:qFormat/>
    <w:rPr>
      <w:sz w:val="18"/>
      <w:szCs w:val="18"/>
    </w:rPr>
  </w:style>
  <w:style w:type="character" w:styleId="1002" w:customStyle="1">
    <w:name w:val="页脚 Char1"/>
    <w:link w:val="801"/>
    <w:uiPriority w:val="99"/>
    <w:qFormat/>
    <w:rPr>
      <w:rFonts w:ascii="宋体" w:eastAsia="宋体"/>
      <w:sz w:val="18"/>
      <w:lang w:val="en-US" w:eastAsia="zh-CN" w:bidi="ar-SA"/>
    </w:rPr>
  </w:style>
  <w:style w:type="character" w:styleId="1003" w:customStyle="1">
    <w:name w:val="页眉 Char1"/>
    <w:link w:val="803"/>
    <w:uiPriority w:val="0"/>
    <w:qFormat/>
    <w:rPr>
      <w:rFonts w:eastAsia="宋体"/>
      <w:sz w:val="18"/>
      <w:szCs w:val="18"/>
      <w:lang w:val="en-US" w:eastAsia="zh-CN" w:bidi="ar-SA"/>
    </w:rPr>
  </w:style>
  <w:style w:type="character" w:styleId="1004" w:customStyle="1">
    <w:name w:val="正文文本缩进 3 Char"/>
    <w:link w:val="809"/>
    <w:uiPriority w:val="0"/>
    <w:qFormat/>
    <w:rPr>
      <w:rFonts w:ascii="宋体"/>
      <w:sz w:val="24"/>
    </w:rPr>
  </w:style>
  <w:style w:type="character" w:styleId="1005" w:customStyle="1">
    <w:name w:val="HTML 预设格式 Char"/>
    <w:link w:val="813"/>
    <w:uiPriority w:val="0"/>
    <w:qFormat/>
    <w:rPr>
      <w:rFonts w:ascii="宋体" w:hAnsi="宋体" w:cs="宋体"/>
      <w:sz w:val="24"/>
      <w:szCs w:val="24"/>
    </w:rPr>
  </w:style>
  <w:style w:type="character" w:styleId="1006" w:customStyle="1">
    <w:name w:val="标题 Char1"/>
    <w:link w:val="816"/>
    <w:uiPriority w:val="0"/>
    <w:qFormat/>
    <w:rPr>
      <w:b/>
      <w:sz w:val="32"/>
    </w:rPr>
  </w:style>
  <w:style w:type="character" w:styleId="1007" w:customStyle="1">
    <w:name w:val="批注主题 Char"/>
    <w:link w:val="817"/>
    <w:uiPriority w:val="0"/>
    <w:qFormat/>
    <w:rPr>
      <w:rFonts w:ascii="Times New Roman" w:hAnsi="Times New Roman" w:eastAsia="宋体" w:cs="Times New Roman"/>
      <w:b/>
      <w:bCs/>
      <w:sz w:val="21"/>
      <w:szCs w:val="24"/>
      <w:lang w:val="en-US" w:eastAsia="zh-CN" w:bidi="ar-SA"/>
    </w:rPr>
  </w:style>
  <w:style w:type="character" w:styleId="1008" w:customStyle="1">
    <w:name w:val="正文首行缩进 2 Char"/>
    <w:link w:val="782"/>
    <w:uiPriority w:val="0"/>
    <w:qFormat/>
    <w:rPr>
      <w:rFonts w:eastAsia="宋体"/>
      <w:sz w:val="24"/>
      <w:szCs w:val="24"/>
      <w:lang w:val="en-US" w:eastAsia="zh-CN" w:bidi="ar-SA"/>
    </w:rPr>
  </w:style>
  <w:style w:type="character" w:styleId="1009" w:customStyle="1">
    <w:name w:val="已访问的超链接1"/>
    <w:uiPriority w:val="0"/>
    <w:qFormat/>
    <w:rPr>
      <w:color w:val="800080"/>
      <w:u w:val="single"/>
    </w:rPr>
  </w:style>
  <w:style w:type="character" w:styleId="1010" w:customStyle="1">
    <w:name w:val="标题 2 Char Char"/>
    <w:uiPriority w:val="0"/>
    <w:qFormat/>
    <w:rPr>
      <w:rFonts w:ascii="Arial" w:hAnsi="Arial" w:eastAsia="黑体"/>
      <w:b/>
      <w:bCs/>
      <w:sz w:val="32"/>
      <w:szCs w:val="32"/>
      <w:lang w:val="en-US" w:eastAsia="zh-CN" w:bidi="ar-SA"/>
    </w:rPr>
  </w:style>
  <w:style w:type="character" w:styleId="1011" w:customStyle="1">
    <w:name w:val="页脚 Char"/>
    <w:uiPriority w:val="0"/>
    <w:qFormat/>
    <w:rPr>
      <w:rFonts w:ascii="宋体" w:eastAsia="宋体"/>
      <w:sz w:val="18"/>
      <w:lang w:val="en-US" w:eastAsia="zh-CN" w:bidi="ar-SA"/>
    </w:rPr>
  </w:style>
  <w:style w:type="character" w:styleId="1012" w:customStyle="1">
    <w:name w:val="段1 Char"/>
    <w:uiPriority w:val="0"/>
    <w:qFormat/>
    <w:rPr>
      <w:rFonts w:ascii="宋体" w:eastAsia="宋体"/>
      <w:sz w:val="24"/>
      <w:lang w:val="en-US" w:eastAsia="zh-CN" w:bidi="ar-SA"/>
    </w:rPr>
  </w:style>
  <w:style w:type="character" w:styleId="1013" w:customStyle="1">
    <w:name w:val="纯文本 字符1"/>
    <w:uiPriority w:val="0"/>
    <w:qFormat/>
    <w:rPr>
      <w:rFonts w:ascii="宋体" w:hAnsi="Courier New"/>
    </w:rPr>
  </w:style>
  <w:style w:type="character" w:styleId="1014" w:customStyle="1">
    <w:name w:val="普通文字1 Char1"/>
    <w:uiPriority w:val="0"/>
    <w:qFormat/>
    <w:rPr>
      <w:rFonts w:ascii="宋体" w:hAnsi="Courier New" w:eastAsia="宋体"/>
      <w:sz w:val="21"/>
      <w:lang w:val="en-US" w:eastAsia="zh-CN" w:bidi="ar-SA"/>
    </w:rPr>
  </w:style>
  <w:style w:type="character" w:styleId="1015" w:customStyle="1">
    <w:name w:val="页眉 Char"/>
    <w:uiPriority w:val="0"/>
    <w:qFormat/>
    <w:rPr>
      <w:rFonts w:eastAsia="宋体"/>
      <w:sz w:val="18"/>
      <w:szCs w:val="18"/>
      <w:lang w:val="en-US" w:eastAsia="zh-CN" w:bidi="ar-SA"/>
    </w:rPr>
  </w:style>
  <w:style w:type="character" w:styleId="1016" w:customStyle="1">
    <w:name w:val="locality"/>
    <w:uiPriority w:val="0"/>
    <w:qFormat/>
  </w:style>
  <w:style w:type="character" w:styleId="1017" w:customStyle="1">
    <w:name w:val="正文缩进 Char"/>
    <w:uiPriority w:val="0"/>
    <w:qFormat/>
    <w:rPr>
      <w:rFonts w:ascii="宋体" w:eastAsia="宋体"/>
      <w:sz w:val="24"/>
      <w:szCs w:val="24"/>
      <w:lang w:val="en-US" w:eastAsia="zh-CN" w:bidi="ar-SA"/>
    </w:rPr>
  </w:style>
  <w:style w:type="character" w:styleId="1018" w:customStyle="1">
    <w:name w:val="正文小标题 Char"/>
    <w:link w:val="1019"/>
    <w:uiPriority w:val="0"/>
    <w:qFormat/>
    <w:rPr>
      <w:rFonts w:ascii="宋体" w:hAnsi="宋体"/>
      <w:b/>
      <w:i/>
      <w:color w:val="ff0000"/>
      <w:sz w:val="24"/>
    </w:rPr>
  </w:style>
  <w:style w:type="paragraph" w:styleId="1019" w:customStyle="1">
    <w:name w:val="正文小标题"/>
    <w:basedOn w:val="770"/>
    <w:next w:val="784"/>
    <w:link w:val="1018"/>
    <w:uiPriority w:val="0"/>
    <w:qFormat/>
    <w:pPr>
      <w:ind w:firstLine="482"/>
      <w:jc w:val="left"/>
      <w:spacing w:before="312" w:after="312"/>
    </w:pPr>
    <w:rPr>
      <w:rFonts w:ascii="宋体" w:hAnsi="宋体"/>
      <w:b/>
      <w:i/>
      <w:color w:val="ff0000"/>
      <w:sz w:val="24"/>
      <w:szCs w:val="20"/>
    </w:rPr>
  </w:style>
  <w:style w:type="character" w:styleId="1020" w:customStyle="1">
    <w:name w:val="正文文本缩进 Char1"/>
    <w:link w:val="1021"/>
    <w:uiPriority w:val="0"/>
    <w:qFormat/>
    <w:rPr>
      <w:rFonts w:ascii="宋体" w:hAnsi="宋体" w:eastAsia="宋体"/>
      <w:sz w:val="24"/>
      <w:szCs w:val="24"/>
      <w:lang w:bidi="ar-SA"/>
    </w:rPr>
  </w:style>
  <w:style w:type="paragraph" w:styleId="1021" w:customStyle="1">
    <w:name w:val="正文文本缩进1"/>
    <w:basedOn w:val="770"/>
    <w:link w:val="1020"/>
    <w:uiPriority w:val="0"/>
    <w:qFormat/>
    <w:pPr>
      <w:ind w:firstLine="480"/>
      <w:spacing w:line="480" w:lineRule="exact"/>
    </w:pPr>
    <w:rPr>
      <w:rFonts w:ascii="宋体" w:hAnsi="宋体"/>
      <w:sz w:val="24"/>
    </w:rPr>
  </w:style>
  <w:style w:type="character" w:styleId="1022" w:customStyle="1">
    <w:name w:val="标题 3 Char"/>
    <w:uiPriority w:val="0"/>
    <w:qFormat/>
    <w:rPr>
      <w:rFonts w:ascii="宋体" w:eastAsia="宋体"/>
      <w:b/>
      <w:sz w:val="24"/>
      <w:u w:val="single"/>
      <w:lang w:val="en-US" w:eastAsia="zh-CN" w:bidi="ar-SA"/>
    </w:rPr>
  </w:style>
  <w:style w:type="character" w:styleId="1023" w:customStyle="1">
    <w:name w:val="正文格式 Char"/>
    <w:link w:val="1024"/>
    <w:uiPriority w:val="0"/>
    <w:qFormat/>
    <w:rPr>
      <w:rFonts w:ascii="宋体" w:hAnsi="宋体"/>
      <w:sz w:val="24"/>
      <w:szCs w:val="24"/>
      <w:lang w:val="en-GB"/>
    </w:rPr>
  </w:style>
  <w:style w:type="paragraph" w:styleId="1024" w:customStyle="1">
    <w:name w:val="正文格式"/>
    <w:basedOn w:val="770"/>
    <w:link w:val="1023"/>
    <w:uiPriority w:val="0"/>
    <w:qFormat/>
    <w:pPr>
      <w:ind w:firstLine="480"/>
      <w:spacing w:line="360" w:lineRule="auto"/>
    </w:pPr>
    <w:rPr>
      <w:rFonts w:ascii="宋体" w:hAnsi="宋体"/>
      <w:sz w:val="24"/>
      <w:lang w:val="en-GB"/>
    </w:rPr>
  </w:style>
  <w:style w:type="character" w:styleId="1025" w:customStyle="1">
    <w:name w:val="bjh-p"/>
    <w:uiPriority w:val="0"/>
    <w:qFormat/>
  </w:style>
  <w:style w:type="character" w:styleId="1026" w:customStyle="1">
    <w:name w:val="批注文字 Char"/>
    <w:uiPriority w:val="99"/>
    <w:qFormat/>
    <w:rPr>
      <w:sz w:val="21"/>
      <w:szCs w:val="24"/>
    </w:rPr>
  </w:style>
  <w:style w:type="character" w:styleId="1027" w:customStyle="1">
    <w:name w:val="black1"/>
    <w:uiPriority w:val="0"/>
    <w:qFormat/>
    <w:rPr>
      <w:color w:val="000000"/>
    </w:rPr>
  </w:style>
  <w:style w:type="character" w:styleId="1028" w:customStyle="1">
    <w:name w:val="title4"/>
    <w:uiPriority w:val="0"/>
    <w:qFormat/>
    <w:rPr>
      <w:b/>
      <w:bCs/>
      <w:color w:val="1d87b3"/>
      <w:sz w:val="15"/>
      <w:szCs w:val="15"/>
    </w:rPr>
  </w:style>
  <w:style w:type="character" w:styleId="1029" w:customStyle="1">
    <w:name w:val="c21"/>
    <w:uiPriority w:val="0"/>
    <w:qFormat/>
    <w:rPr>
      <w:rFonts w:ascii="ˎ̥" w:hAnsi="ˎ̥"/>
      <w:color w:val="000000"/>
      <w:sz w:val="20"/>
      <w:szCs w:val="20"/>
      <w:u w:val="none"/>
    </w:rPr>
  </w:style>
  <w:style w:type="character" w:styleId="1030" w:customStyle="1">
    <w:name w:val="成文日期 Char"/>
    <w:link w:val="1031"/>
    <w:uiPriority w:val="0"/>
    <w:qFormat/>
    <w:rPr>
      <w:rFonts w:ascii="仿宋_GB2312" w:eastAsia="仿宋_GB2312"/>
      <w:sz w:val="32"/>
    </w:rPr>
  </w:style>
  <w:style w:type="paragraph" w:styleId="1031" w:customStyle="1">
    <w:name w:val="成文日期"/>
    <w:basedOn w:val="770"/>
    <w:link w:val="1030"/>
    <w:uiPriority w:val="0"/>
    <w:qFormat/>
    <w:pPr>
      <w:ind w:right="400" w:firstLine="200"/>
      <w:jc w:val="right"/>
      <w:spacing w:line="570" w:lineRule="exact"/>
    </w:pPr>
    <w:rPr>
      <w:rFonts w:ascii="仿宋_GB2312" w:eastAsia="仿宋_GB2312"/>
      <w:sz w:val="32"/>
      <w:szCs w:val="20"/>
    </w:rPr>
  </w:style>
  <w:style w:type="character" w:styleId="1032" w:customStyle="1">
    <w:name w:val="NormalCharacter1"/>
    <w:uiPriority w:val="0"/>
    <w:semiHidden/>
    <w:qFormat/>
  </w:style>
  <w:style w:type="character" w:styleId="1033" w:customStyle="1">
    <w:name w:val="列出段落 Char"/>
    <w:uiPriority w:val="0"/>
    <w:qFormat/>
    <w:rPr>
      <w:rFonts w:ascii="Calibri" w:hAnsi="Calibri" w:eastAsia="宋体"/>
      <w:sz w:val="21"/>
      <w:szCs w:val="22"/>
      <w:lang w:val="en-US" w:eastAsia="zh-CN" w:bidi="ar-SA"/>
    </w:rPr>
  </w:style>
  <w:style w:type="character" w:styleId="1034" w:customStyle="1">
    <w:name w:val="纯文本 字符"/>
    <w:uiPriority w:val="99"/>
    <w:qFormat/>
    <w:rPr>
      <w:rFonts w:ascii="宋体" w:hAnsi="Courier New" w:eastAsia="宋体" w:cs="Times New Roman"/>
      <w:sz w:val="21"/>
      <w:szCs w:val="21"/>
      <w:lang w:val="en-US" w:eastAsia="zh-CN" w:bidi="ar-SA"/>
    </w:rPr>
  </w:style>
  <w:style w:type="character" w:styleId="1035" w:customStyle="1">
    <w:name w:val="chanpin拷贝"/>
    <w:uiPriority w:val="0"/>
    <w:qFormat/>
  </w:style>
  <w:style w:type="character" w:styleId="1036" w:customStyle="1">
    <w:name w:val="正文文本缩进 Char"/>
    <w:uiPriority w:val="0"/>
    <w:qFormat/>
    <w:rPr>
      <w:rFonts w:eastAsia="宋体"/>
      <w:sz w:val="24"/>
      <w:szCs w:val="24"/>
      <w:lang w:val="en-US" w:eastAsia="zh-CN" w:bidi="ar-SA"/>
    </w:rPr>
  </w:style>
  <w:style w:type="character" w:styleId="1037" w:customStyle="1">
    <w:name w:val="apple-style-span"/>
    <w:uiPriority w:val="0"/>
    <w:qFormat/>
    <w:rPr>
      <w:rFonts w:cs="Times New Roman"/>
    </w:rPr>
  </w:style>
  <w:style w:type="character" w:styleId="1038" w:customStyle="1">
    <w:name w:val="txt"/>
    <w:uiPriority w:val="0"/>
    <w:qFormat/>
  </w:style>
  <w:style w:type="character" w:styleId="1039" w:customStyle="1">
    <w:name w:val="Char Char11"/>
    <w:uiPriority w:val="0"/>
    <w:qFormat/>
    <w:rPr>
      <w:rFonts w:ascii="宋体" w:eastAsia="宋体"/>
      <w:b/>
      <w:sz w:val="24"/>
      <w:u w:val="single"/>
      <w:lang w:val="en-US" w:eastAsia="zh-CN" w:bidi="ar-SA"/>
    </w:rPr>
  </w:style>
  <w:style w:type="character" w:styleId="1040" w:customStyle="1">
    <w:name w:val="注释 Char"/>
    <w:link w:val="1041"/>
    <w:uiPriority w:val="0"/>
    <w:qFormat/>
    <w:rPr>
      <w:rFonts w:ascii="宋体" w:hAnsi="宋体"/>
      <w:sz w:val="21"/>
      <w:szCs w:val="21"/>
    </w:rPr>
  </w:style>
  <w:style w:type="paragraph" w:styleId="1041" w:customStyle="1">
    <w:name w:val="注释"/>
    <w:basedOn w:val="770"/>
    <w:link w:val="1040"/>
    <w:uiPriority w:val="0"/>
    <w:qFormat/>
    <w:pPr>
      <w:ind w:left="420" w:hanging="420"/>
      <w:jc w:val="left"/>
    </w:pPr>
    <w:rPr>
      <w:rFonts w:ascii="宋体" w:hAnsi="宋体"/>
      <w:szCs w:val="21"/>
    </w:rPr>
  </w:style>
  <w:style w:type="character" w:styleId="1042" w:customStyle="1">
    <w:name w:val="Char Char111"/>
    <w:uiPriority w:val="0"/>
    <w:qFormat/>
    <w:rPr>
      <w:rFonts w:ascii="宋体" w:eastAsia="宋体"/>
      <w:b/>
      <w:sz w:val="24"/>
      <w:u w:val="single"/>
      <w:lang w:val="en-US" w:eastAsia="zh-CN" w:bidi="ar-SA"/>
    </w:rPr>
  </w:style>
  <w:style w:type="character" w:styleId="1043" w:customStyle="1">
    <w:name w:val="列出段落 Char1"/>
    <w:link w:val="844"/>
    <w:uiPriority w:val="34"/>
    <w:qFormat/>
    <w:rPr>
      <w:rFonts w:ascii="Calibri" w:hAnsi="Calibri" w:eastAsia="宋体"/>
      <w:sz w:val="21"/>
      <w:szCs w:val="22"/>
      <w:lang w:val="en-US" w:eastAsia="zh-CN" w:bidi="ar-SA"/>
    </w:rPr>
  </w:style>
  <w:style w:type="character" w:styleId="1044" w:customStyle="1">
    <w:name w:val="正文表格 Char"/>
    <w:link w:val="1045"/>
    <w:uiPriority w:val="0"/>
    <w:qFormat/>
    <w:rPr>
      <w:rFonts w:ascii="宋体" w:hAnsi="宋体"/>
      <w:color w:val="000000"/>
      <w:sz w:val="21"/>
      <w:szCs w:val="21"/>
    </w:rPr>
  </w:style>
  <w:style w:type="paragraph" w:styleId="1045" w:customStyle="1">
    <w:name w:val="正文表格"/>
    <w:basedOn w:val="770"/>
    <w:link w:val="1044"/>
    <w:uiPriority w:val="0"/>
    <w:qFormat/>
    <w:pPr>
      <w:jc w:val="left"/>
    </w:pPr>
    <w:rPr>
      <w:rFonts w:ascii="宋体" w:hAnsi="宋体"/>
      <w:color w:val="000000"/>
      <w:szCs w:val="21"/>
    </w:rPr>
  </w:style>
  <w:style w:type="character" w:styleId="1046" w:customStyle="1">
    <w:name w:val="标题 3 Char Char"/>
    <w:uiPriority w:val="0"/>
    <w:qFormat/>
    <w:rPr>
      <w:rFonts w:eastAsia="宋体"/>
      <w:b/>
      <w:bCs/>
      <w:sz w:val="32"/>
      <w:szCs w:val="32"/>
      <w:lang w:val="en-US" w:eastAsia="zh-CN" w:bidi="ar-SA"/>
    </w:rPr>
  </w:style>
  <w:style w:type="character" w:styleId="1047" w:customStyle="1">
    <w:name w:val="正文大标题 Char"/>
    <w:link w:val="1048"/>
    <w:uiPriority w:val="0"/>
    <w:qFormat/>
    <w:rPr>
      <w:rFonts w:ascii="宋体" w:hAnsi="宋体"/>
      <w:b/>
      <w:color w:val="000000"/>
      <w:sz w:val="28"/>
      <w:szCs w:val="21"/>
    </w:rPr>
  </w:style>
  <w:style w:type="paragraph" w:styleId="1048" w:customStyle="1">
    <w:name w:val="正文大标题"/>
    <w:basedOn w:val="1019"/>
    <w:next w:val="784"/>
    <w:link w:val="1047"/>
    <w:uiPriority w:val="0"/>
    <w:qFormat/>
    <w:pPr>
      <w:jc w:val="center"/>
    </w:pPr>
    <w:rPr>
      <w:i w:val="0"/>
      <w:color w:val="000000"/>
      <w:sz w:val="28"/>
      <w:szCs w:val="21"/>
    </w:rPr>
  </w:style>
  <w:style w:type="character" w:styleId="1049" w:customStyle="1">
    <w:name w:val="标题 2 Char"/>
    <w:uiPriority w:val="0"/>
    <w:qFormat/>
    <w:rPr>
      <w:rFonts w:ascii="Arial" w:hAnsi="Arial" w:eastAsia="黑体"/>
      <w:b/>
      <w:sz w:val="30"/>
      <w:lang w:val="en-US" w:eastAsia="zh-CN" w:bidi="ar-SA"/>
    </w:rPr>
  </w:style>
  <w:style w:type="character" w:styleId="1050" w:customStyle="1">
    <w:name w:val="批注文字 字符"/>
    <w:uiPriority w:val="99"/>
    <w:qFormat/>
    <w:rPr>
      <w:rFonts w:ascii="Times New Roman" w:hAnsi="Times New Roman" w:eastAsia="宋体" w:cs="Times New Roman"/>
      <w:sz w:val="24"/>
      <w:lang w:val="en-US" w:eastAsia="zh-CN" w:bidi="ar-SA"/>
    </w:rPr>
  </w:style>
  <w:style w:type="character" w:styleId="1051" w:customStyle="1">
    <w:name w:val="street-address"/>
    <w:uiPriority w:val="0"/>
    <w:qFormat/>
  </w:style>
  <w:style w:type="character" w:styleId="1052" w:customStyle="1">
    <w:name w:val="正文缩进 Char Char"/>
    <w:link w:val="1053"/>
    <w:uiPriority w:val="0"/>
    <w:qFormat/>
    <w:rPr>
      <w:rFonts w:ascii="宋体" w:eastAsia="宋体"/>
      <w:color w:val="000000"/>
      <w:sz w:val="28"/>
      <w:lang w:bidi="ar-SA"/>
    </w:rPr>
  </w:style>
  <w:style w:type="paragraph" w:styleId="1053" w:customStyle="1">
    <w:name w:val="正文缩进1"/>
    <w:basedOn w:val="770"/>
    <w:link w:val="1052"/>
    <w:uiPriority w:val="0"/>
    <w:qFormat/>
    <w:pPr>
      <w:ind w:firstLine="567"/>
      <w:spacing w:line="480" w:lineRule="exact"/>
      <w:widowControl/>
    </w:pPr>
    <w:rPr>
      <w:rFonts w:ascii="宋体"/>
      <w:color w:val="000000"/>
      <w:sz w:val="28"/>
      <w:szCs w:val="20"/>
    </w:rPr>
  </w:style>
  <w:style w:type="character" w:styleId="1054" w:customStyle="1">
    <w:name w:val="chanpin1"/>
    <w:uiPriority w:val="0"/>
    <w:qFormat/>
    <w:rPr>
      <w:rFonts w:ascii="ˎ̥" w:hAnsi="ˎ̥"/>
      <w:color w:val="000000"/>
      <w:sz w:val="20"/>
      <w:szCs w:val="20"/>
      <w:u w:val="none"/>
    </w:rPr>
  </w:style>
  <w:style w:type="character" w:styleId="1055" w:customStyle="1">
    <w:name w:val="纯文本 Char1"/>
    <w:uiPriority w:val="0"/>
    <w:qFormat/>
    <w:rPr>
      <w:rFonts w:ascii="宋体" w:hAnsi="Courier New" w:eastAsia="宋体"/>
      <w:sz w:val="21"/>
      <w:lang w:val="en-US" w:eastAsia="zh-CN" w:bidi="ar-SA"/>
    </w:rPr>
  </w:style>
  <w:style w:type="character" w:styleId="1056" w:customStyle="1">
    <w:name w:val="中等深浅网格 1 - 强调文字颜色 2 Char"/>
    <w:link w:val="1057"/>
    <w:uiPriority w:val="0"/>
    <w:qFormat/>
    <w:rPr>
      <w:sz w:val="21"/>
      <w:szCs w:val="24"/>
      <w:lang w:val="zh-CN" w:eastAsia="zh-CN" w:bidi="ar-SA"/>
    </w:rPr>
  </w:style>
  <w:style w:type="paragraph" w:styleId="1057" w:customStyle="1">
    <w:name w:val="1"/>
    <w:link w:val="1056"/>
    <w:uiPriority w:val="0"/>
    <w:qFormat/>
    <w:rPr>
      <w:rFonts w:hint="default" w:ascii="Times New Roman" w:hAnsi="Times New Roman" w:eastAsia="宋体" w:cs="Times New Roman"/>
      <w:sz w:val="21"/>
      <w:szCs w:val="24"/>
      <w:lang w:val="zh-CN"/>
    </w:rPr>
  </w:style>
  <w:style w:type="character" w:styleId="1058" w:customStyle="1">
    <w:name w:val="正文重点 Char"/>
    <w:link w:val="1059"/>
    <w:uiPriority w:val="0"/>
    <w:qFormat/>
    <w:rPr>
      <w:b/>
      <w:sz w:val="24"/>
    </w:rPr>
  </w:style>
  <w:style w:type="paragraph" w:styleId="1059" w:customStyle="1">
    <w:name w:val="正文重点"/>
    <w:basedOn w:val="770"/>
    <w:link w:val="1058"/>
    <w:uiPriority w:val="0"/>
    <w:qFormat/>
    <w:pPr>
      <w:ind w:firstLine="482"/>
      <w:jc w:val="left"/>
      <w:spacing w:line="360" w:lineRule="auto"/>
    </w:pPr>
    <w:rPr>
      <w:b/>
      <w:sz w:val="24"/>
      <w:szCs w:val="20"/>
    </w:rPr>
  </w:style>
  <w:style w:type="character" w:styleId="1060" w:customStyle="1">
    <w:name w:val="标题 Char"/>
    <w:uiPriority w:val="0"/>
    <w:qFormat/>
    <w:rPr>
      <w:b/>
      <w:sz w:val="32"/>
    </w:rPr>
  </w:style>
  <w:style w:type="paragraph" w:styleId="1061" w:customStyle="1">
    <w:name w:val="Char Char Char Char Char Char Char Char Char Char Char Char Char Char Char Char"/>
    <w:basedOn w:val="770"/>
    <w:uiPriority w:val="0"/>
    <w:qFormat/>
    <w:pPr>
      <w:jc w:val="center"/>
      <w:spacing w:after="160" w:line="240" w:lineRule="exact"/>
      <w:widowControl/>
    </w:pPr>
    <w:rPr>
      <w:rFonts w:ascii="宋体" w:hAnsi="宋体"/>
      <w:b/>
      <w:sz w:val="30"/>
      <w:szCs w:val="30"/>
      <w:lang w:eastAsia="en-US"/>
    </w:rPr>
  </w:style>
  <w:style w:type="paragraph" w:styleId="1062" w:customStyle="1">
    <w:name w:val="xl2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63" w:customStyle="1">
    <w:name w:val="xl32"/>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4" w:customStyle="1">
    <w:name w:val="xl26"/>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5" w:customStyle="1">
    <w:name w:val="Char2"/>
    <w:basedOn w:val="770"/>
    <w:uiPriority w:val="0"/>
    <w:qFormat/>
    <w:rPr>
      <w:rFonts w:ascii="Tahoma" w:hAnsi="Tahoma"/>
      <w:sz w:val="24"/>
      <w:szCs w:val="20"/>
    </w:rPr>
  </w:style>
  <w:style w:type="paragraph" w:styleId="1066" w:customStyle="1">
    <w:name w:val="xl50"/>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67" w:customStyle="1">
    <w:name w:val="xl52"/>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8" w:customStyle="1">
    <w:name w:val="Char3 Char Char Char"/>
    <w:basedOn w:val="770"/>
    <w:uiPriority w:val="0"/>
    <w:qFormat/>
    <w:rPr>
      <w:rFonts w:ascii="Tahoma" w:hAnsi="Tahoma"/>
      <w:sz w:val="24"/>
      <w:szCs w:val="20"/>
    </w:rPr>
  </w:style>
  <w:style w:type="paragraph" w:styleId="1069" w:customStyle="1">
    <w:name w:val="缺省文本"/>
    <w:basedOn w:val="770"/>
    <w:uiPriority w:val="0"/>
    <w:qFormat/>
    <w:pPr>
      <w:jc w:val="left"/>
    </w:pPr>
    <w:rPr>
      <w:sz w:val="24"/>
    </w:rPr>
  </w:style>
  <w:style w:type="paragraph" w:styleId="1070" w:customStyle="1">
    <w:name w:val="正文 + 宋体"/>
    <w:basedOn w:val="770"/>
    <w:uiPriority w:val="0"/>
    <w:qFormat/>
    <w:pPr>
      <w:ind w:left="360" w:hanging="360"/>
      <w:jc w:val="left"/>
      <w:widowControl/>
    </w:pPr>
    <w:rPr>
      <w:rFonts w:ascii="宋体" w:hAnsi="宋体" w:cs="宋体"/>
      <w:b/>
      <w:bCs/>
      <w:color w:val="000000"/>
      <w:sz w:val="18"/>
      <w:szCs w:val="18"/>
    </w:rPr>
  </w:style>
  <w:style w:type="paragraph" w:styleId="1071" w:customStyle="1">
    <w:name w:val="xl40"/>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customStyle="1">
    <w:name w:val="三级条标题"/>
    <w:basedOn w:val="1073"/>
    <w:next w:val="770"/>
    <w:uiPriority w:val="0"/>
    <w:qFormat/>
    <w:pPr>
      <w:numPr>
        <w:ilvl w:val="3"/>
        <w:numId w:val="1"/>
      </w:numPr>
      <w:ind w:left="0" w:hanging="840"/>
      <w:tabs>
        <w:tab w:val="left" w:pos="360" w:leader="none"/>
        <w:tab w:val="left" w:pos="840" w:leader="none"/>
      </w:tabs>
      <w:outlineLvl w:val="3"/>
    </w:pPr>
  </w:style>
  <w:style w:type="paragraph" w:styleId="1073" w:customStyle="1">
    <w:name w:val="二级条标题"/>
    <w:basedOn w:val="1074"/>
    <w:next w:val="770"/>
    <w:uiPriority w:val="0"/>
    <w:qFormat/>
    <w:pPr>
      <w:tabs>
        <w:tab w:val="left" w:pos="360" w:leader="none"/>
        <w:tab w:val="left" w:pos="840" w:leader="none"/>
      </w:tabs>
      <w:outlineLvl w:val="2"/>
    </w:pPr>
    <w:rPr>
      <w:rFonts w:ascii="宋体" w:eastAsia="宋体"/>
      <w:b w:val="0"/>
    </w:rPr>
  </w:style>
  <w:style w:type="paragraph" w:styleId="1074" w:customStyle="1">
    <w:name w:val="一级条标题"/>
    <w:basedOn w:val="1075"/>
    <w:next w:val="770"/>
    <w:uiPriority w:val="0"/>
    <w:qFormat/>
    <w:pPr>
      <w:numPr>
        <w:ilvl w:val="0"/>
        <w:numId w:val="0"/>
      </w:numPr>
      <w:ind w:hanging="840"/>
      <w:tabs>
        <w:tab w:val="left" w:pos="360" w:leader="none"/>
        <w:tab w:val="left" w:pos="840" w:leader="none"/>
      </w:tabs>
      <w:outlineLvl w:val="1"/>
    </w:pPr>
  </w:style>
  <w:style w:type="paragraph" w:styleId="1075" w:customStyle="1">
    <w:name w:val="章标题"/>
    <w:next w:val="77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rPr>
  </w:style>
  <w:style w:type="paragraph" w:styleId="1076" w:customStyle="1">
    <w:name w:val="xl38"/>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77" w:customStyle="1">
    <w:name w:val="字元 字元"/>
    <w:basedOn w:val="770"/>
    <w:uiPriority w:val="0"/>
    <w:qFormat/>
    <w:rPr>
      <w:rFonts w:ascii="Tahoma" w:hAnsi="Tahoma"/>
      <w:sz w:val="24"/>
      <w:szCs w:val="20"/>
    </w:rPr>
  </w:style>
  <w:style w:type="paragraph" w:styleId="1078" w:customStyle="1">
    <w:name w:val="xl4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9" w:customStyle="1">
    <w:name w:val="font6"/>
    <w:basedOn w:val="770"/>
    <w:uiPriority w:val="0"/>
    <w:qFormat/>
    <w:pPr>
      <w:jc w:val="left"/>
      <w:spacing w:before="100" w:beforeAutospacing="1" w:after="100" w:afterAutospacing="1"/>
      <w:widowControl/>
    </w:pPr>
    <w:rPr>
      <w:rFonts w:ascii="宋体" w:hAnsi="宋体" w:cs="宋体"/>
      <w:sz w:val="20"/>
      <w:szCs w:val="20"/>
    </w:rPr>
  </w:style>
  <w:style w:type="paragraph" w:styleId="1080" w:customStyle="1">
    <w:name w:val="xl37"/>
    <w:basedOn w:val="7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1" w:customStyle="1">
    <w:name w:val="background1"/>
    <w:basedOn w:val="770"/>
    <w:uiPriority w:val="0"/>
    <w:qFormat/>
    <w:pPr>
      <w:jc w:val="left"/>
      <w:spacing w:before="100" w:beforeAutospacing="1" w:after="100" w:afterAutospacing="1"/>
      <w:widowControl/>
    </w:pPr>
    <w:rPr>
      <w:rFonts w:ascii="宋体" w:hAnsi="宋体" w:cs="宋体"/>
      <w:sz w:val="24"/>
    </w:rPr>
  </w:style>
  <w:style w:type="paragraph" w:styleId="1082" w:customStyle="1">
    <w:name w:val="xl27"/>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3" w:customStyle="1">
    <w:name w:val="样式 宋体 五号 行距: 单倍行距"/>
    <w:basedOn w:val="770"/>
    <w:uiPriority w:val="0"/>
    <w:qFormat/>
    <w:pPr>
      <w:jc w:val="left"/>
    </w:pPr>
    <w:rPr>
      <w:rFonts w:ascii="宋体" w:hAnsi="宋体"/>
      <w:szCs w:val="20"/>
    </w:rPr>
  </w:style>
  <w:style w:type="paragraph" w:styleId="1084" w:customStyle="1">
    <w:name w:val="项目编号2"/>
    <w:basedOn w:val="1085"/>
    <w:uiPriority w:val="0"/>
    <w:qFormat/>
    <w:pPr>
      <w:numPr>
        <w:ilvl w:val="0"/>
        <w:numId w:val="2"/>
      </w:numPr>
    </w:pPr>
  </w:style>
  <w:style w:type="paragraph" w:styleId="1085" w:customStyle="1">
    <w:name w:val="项目编号1"/>
    <w:basedOn w:val="770"/>
    <w:uiPriority w:val="0"/>
    <w:qFormat/>
    <w:pPr>
      <w:numPr>
        <w:ilvl w:val="0"/>
        <w:numId w:val="3"/>
      </w:numPr>
      <w:spacing w:before="100" w:beforeAutospacing="1" w:after="100" w:afterAutospacing="1" w:line="360" w:lineRule="auto"/>
    </w:pPr>
    <w:rPr>
      <w:sz w:val="24"/>
    </w:rPr>
  </w:style>
  <w:style w:type="paragraph" w:styleId="1086" w:customStyle="1">
    <w:name w:val="Char Char Char Char Char Char Char1"/>
    <w:basedOn w:val="770"/>
    <w:uiPriority w:val="0"/>
    <w:qFormat/>
    <w:pPr>
      <w:ind w:firstLine="200"/>
      <w:spacing w:line="360" w:lineRule="auto"/>
    </w:pPr>
    <w:rPr>
      <w:rFonts w:eastAsia="仿宋_GB2312"/>
      <w:sz w:val="24"/>
    </w:rPr>
  </w:style>
  <w:style w:type="paragraph" w:styleId="1087" w:customStyle="1">
    <w:name w:val="font8"/>
    <w:basedOn w:val="770"/>
    <w:uiPriority w:val="0"/>
    <w:qFormat/>
    <w:pPr>
      <w:jc w:val="left"/>
      <w:spacing w:before="100" w:beforeAutospacing="1" w:after="100" w:afterAutospacing="1"/>
      <w:widowControl/>
    </w:pPr>
    <w:rPr>
      <w:sz w:val="36"/>
      <w:szCs w:val="36"/>
    </w:rPr>
  </w:style>
  <w:style w:type="paragraph" w:styleId="1088" w:customStyle="1">
    <w:name w:val="Char Char Char"/>
    <w:basedOn w:val="770"/>
    <w:uiPriority w:val="0"/>
    <w:qFormat/>
    <w:rPr>
      <w:rFonts w:ascii="Tahoma" w:hAnsi="Tahoma"/>
      <w:sz w:val="24"/>
      <w:szCs w:val="20"/>
    </w:rPr>
  </w:style>
  <w:style w:type="paragraph" w:styleId="1089" w:customStyle="1">
    <w:name w:val="Char"/>
    <w:basedOn w:val="770"/>
    <w:uiPriority w:val="0"/>
    <w:qFormat/>
    <w:pPr>
      <w:tabs>
        <w:tab w:val="left" w:pos="360" w:leader="none"/>
      </w:tabs>
    </w:pPr>
    <w:rPr>
      <w:sz w:val="24"/>
    </w:rPr>
  </w:style>
  <w:style w:type="paragraph" w:styleId="1090" w:customStyle="1">
    <w:name w:val="xl35"/>
    <w:basedOn w:val="7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1" w:customStyle="1">
    <w:name w:val="xl51"/>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customStyle="1">
    <w:name w:val="四级条标题"/>
    <w:basedOn w:val="1072"/>
    <w:next w:val="770"/>
    <w:uiPriority w:val="0"/>
    <w:qFormat/>
    <w:pPr>
      <w:numPr>
        <w:ilvl w:val="0"/>
        <w:numId w:val="0"/>
      </w:numPr>
      <w:ind w:hanging="840"/>
      <w:outlineLvl w:val="4"/>
    </w:pPr>
  </w:style>
  <w:style w:type="paragraph" w:styleId="1093" w:customStyle="1">
    <w:name w:val="默认段落字体 Para Char Char Char Char"/>
    <w:basedOn w:val="770"/>
    <w:uiPriority w:val="0"/>
    <w:qFormat/>
    <w:rPr>
      <w:rFonts w:ascii="Arial" w:hAnsi="Arial" w:cs="Arial"/>
      <w:szCs w:val="21"/>
    </w:rPr>
  </w:style>
  <w:style w:type="paragraph" w:styleId="1094" w:customStyle="1">
    <w:name w:val="xl46"/>
    <w:basedOn w:val="77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5" w:customStyle="1">
    <w:name w:val="xl53"/>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6" w:customStyle="1">
    <w:name w:val="font7"/>
    <w:basedOn w:val="770"/>
    <w:uiPriority w:val="0"/>
    <w:qFormat/>
    <w:pPr>
      <w:jc w:val="left"/>
      <w:spacing w:before="100" w:beforeAutospacing="1" w:after="100" w:afterAutospacing="1"/>
      <w:widowControl/>
    </w:pPr>
    <w:rPr>
      <w:rFonts w:eastAsia="Arial Unicode MS"/>
      <w:b/>
      <w:bCs/>
      <w:color w:val="000000"/>
      <w:sz w:val="20"/>
      <w:szCs w:val="20"/>
    </w:rPr>
  </w:style>
  <w:style w:type="paragraph" w:styleId="1097" w:customStyle="1">
    <w:name w:val="Char Char Char Char Char Char Char"/>
    <w:basedOn w:val="770"/>
    <w:uiPriority w:val="0"/>
    <w:qFormat/>
    <w:pPr>
      <w:ind w:firstLine="200"/>
      <w:spacing w:line="360" w:lineRule="auto"/>
    </w:pPr>
    <w:rPr>
      <w:rFonts w:eastAsia="仿宋_GB2312"/>
      <w:sz w:val="24"/>
    </w:rPr>
  </w:style>
  <w:style w:type="paragraph" w:styleId="1098" w:customStyle="1">
    <w:name w:val="xl39"/>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9" w:customStyle="1">
    <w:name w:val="正文 + 楷体_GB2312"/>
    <w:basedOn w:val="770"/>
    <w:uiPriority w:val="0"/>
    <w:qFormat/>
    <w:pPr>
      <w:jc w:val="left"/>
      <w:widowControl/>
    </w:pPr>
    <w:rPr>
      <w:rFonts w:ascii="楷体_GB2312" w:eastAsia="楷体_GB2312" w:cs="Arial"/>
      <w:sz w:val="24"/>
    </w:rPr>
  </w:style>
  <w:style w:type="paragraph" w:styleId="1100" w:customStyle="1">
    <w:name w:val="xl24"/>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1" w:customStyle="1">
    <w:name w:val="xl30"/>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customStyle="1">
    <w:name w:val="Char Char Char1"/>
    <w:basedOn w:val="770"/>
    <w:uiPriority w:val="0"/>
    <w:qFormat/>
    <w:rPr>
      <w:rFonts w:ascii="Tahoma" w:hAnsi="Tahoma"/>
      <w:sz w:val="24"/>
      <w:szCs w:val="20"/>
    </w:rPr>
  </w:style>
  <w:style w:type="paragraph" w:styleId="1103" w:customStyle="1">
    <w:name w:val="xl43"/>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4" w:customStyle="1">
    <w:name w:val="项目符号1"/>
    <w:basedOn w:val="1105"/>
    <w:uiPriority w:val="0"/>
    <w:qFormat/>
    <w:pPr>
      <w:ind w:left="-25" w:firstLine="0"/>
    </w:pPr>
  </w:style>
  <w:style w:type="paragraph" w:styleId="1105" w:customStyle="1">
    <w:name w:val="正文文本样式"/>
    <w:basedOn w:val="770"/>
    <w:uiPriority w:val="0"/>
    <w:qFormat/>
    <w:pPr>
      <w:ind w:firstLine="482"/>
      <w:spacing w:line="360" w:lineRule="auto"/>
    </w:pPr>
    <w:rPr>
      <w:rFonts w:cs="宋体"/>
      <w:sz w:val="24"/>
      <w:szCs w:val="20"/>
    </w:rPr>
  </w:style>
  <w:style w:type="paragraph" w:styleId="1106" w:customStyle="1">
    <w:name w:val="图中文字"/>
    <w:basedOn w:val="770"/>
    <w:uiPriority w:val="0"/>
    <w:qFormat/>
    <w:pPr>
      <w:jc w:val="center"/>
      <w:spacing w:line="0" w:lineRule="atLeast"/>
    </w:pPr>
    <w:rPr>
      <w:sz w:val="24"/>
      <w:szCs w:val="20"/>
    </w:rPr>
  </w:style>
  <w:style w:type="paragraph" w:styleId="1107" w:customStyle="1">
    <w:name w:val="Char Char1"/>
    <w:basedOn w:val="787"/>
    <w:uiPriority w:val="0"/>
    <w:qFormat/>
    <w:rPr>
      <w:rFonts w:ascii="Tahoma" w:hAnsi="Tahoma"/>
      <w:sz w:val="24"/>
    </w:rPr>
  </w:style>
  <w:style w:type="paragraph" w:styleId="1108" w:customStyle="1">
    <w:name w:val="xl2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customStyle="1">
    <w:name w:val="xl36"/>
    <w:basedOn w:val="77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0" w:customStyle="1">
    <w:name w:val="正文列项_数字"/>
    <w:basedOn w:val="77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11" w:customStyle="1">
    <w:name w:val="xl45"/>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2" w:customStyle="1">
    <w:name w:val="Char Char1 Char Char Char Char Char Char"/>
    <w:basedOn w:val="770"/>
    <w:uiPriority w:val="0"/>
    <w:qFormat/>
    <w:pPr>
      <w:jc w:val="left"/>
      <w:spacing w:after="160" w:line="240" w:lineRule="exact"/>
      <w:widowControl/>
    </w:pPr>
    <w:rPr>
      <w:rFonts w:ascii="Verdana" w:hAnsi="Verdana" w:eastAsia="仿宋_GB2312"/>
      <w:sz w:val="24"/>
      <w:szCs w:val="20"/>
      <w:lang w:eastAsia="en-US"/>
    </w:rPr>
  </w:style>
  <w:style w:type="paragraph" w:styleId="1113" w:customStyle="1">
    <w:name w:val="xl41"/>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4" w:customStyle="1">
    <w:name w:val="Char1 Char Char Char1"/>
    <w:basedOn w:val="770"/>
    <w:uiPriority w:val="0"/>
    <w:qFormat/>
    <w:rPr>
      <w:rFonts w:ascii="Tahoma" w:hAnsi="Tahoma" w:cs="仿宋_GB2312"/>
      <w:sz w:val="24"/>
      <w:szCs w:val="28"/>
    </w:rPr>
  </w:style>
  <w:style w:type="paragraph" w:styleId="1115" w:customStyle="1">
    <w:name w:val="1名"/>
    <w:basedOn w:val="770"/>
    <w:uiPriority w:val="0"/>
    <w:qFormat/>
    <w:pPr>
      <w:numPr>
        <w:ilvl w:val="0"/>
        <w:numId w:val="4"/>
      </w:numPr>
      <w:spacing w:before="120"/>
    </w:pPr>
    <w:rPr>
      <w:rFonts w:ascii="宋体"/>
      <w:sz w:val="28"/>
      <w:szCs w:val="20"/>
    </w:rPr>
  </w:style>
  <w:style w:type="paragraph" w:styleId="1116" w:customStyle="1">
    <w:name w:val="??"/>
    <w:uiPriority w:val="0"/>
    <w:qFormat/>
    <w:pPr>
      <w:jc w:val="both"/>
      <w:widowControl w:val="off"/>
    </w:pPr>
    <w:rPr>
      <w:rFonts w:hint="default" w:ascii="Times New Roman" w:hAnsi="Times New Roman" w:eastAsia="宋体" w:cs="Times New Roman"/>
      <w:sz w:val="21"/>
      <w:lang w:eastAsia="en-US"/>
    </w:rPr>
  </w:style>
  <w:style w:type="paragraph" w:styleId="1117" w:customStyle="1">
    <w:name w:val="Char Char Char1 Char1"/>
    <w:basedOn w:val="770"/>
    <w:uiPriority w:val="0"/>
    <w:qFormat/>
    <w:rPr>
      <w:rFonts w:ascii="Tahoma" w:hAnsi="Tahoma"/>
      <w:sz w:val="24"/>
      <w:szCs w:val="20"/>
    </w:rPr>
  </w:style>
  <w:style w:type="paragraph" w:styleId="1118" w:customStyle="1">
    <w:name w:val="样式 标题 2 + 宋体 五号 行距: 单倍行距"/>
    <w:basedOn w:val="772"/>
    <w:uiPriority w:val="0"/>
    <w:qFormat/>
    <w:pPr>
      <w:numPr>
        <w:ilvl w:val="1"/>
        <w:numId w:val="5"/>
      </w:numPr>
      <w:jc w:val="left"/>
      <w:spacing w:before="260" w:after="260" w:line="240" w:lineRule="auto"/>
    </w:pPr>
    <w:rPr>
      <w:rFonts w:ascii="宋体" w:hAnsi="宋体" w:eastAsia="宋体"/>
      <w:bCs/>
      <w:sz w:val="21"/>
    </w:rPr>
  </w:style>
  <w:style w:type="paragraph" w:styleId="1119" w:customStyle="1">
    <w:name w:val="List Paragraph1"/>
    <w:basedOn w:val="770"/>
    <w:uiPriority w:val="0"/>
    <w:qFormat/>
    <w:pPr>
      <w:ind w:firstLine="420"/>
    </w:pPr>
    <w:rPr>
      <w:rFonts w:ascii="Calibri" w:hAnsi="Calibri"/>
      <w:szCs w:val="22"/>
    </w:rPr>
  </w:style>
  <w:style w:type="paragraph" w:styleId="1120" w:customStyle="1">
    <w:name w:val="font5"/>
    <w:basedOn w:val="770"/>
    <w:uiPriority w:val="0"/>
    <w:qFormat/>
    <w:pPr>
      <w:jc w:val="left"/>
      <w:spacing w:before="100" w:beforeAutospacing="1" w:after="100" w:afterAutospacing="1"/>
      <w:widowControl/>
    </w:pPr>
    <w:rPr>
      <w:rFonts w:ascii="宋体" w:hAnsi="宋体" w:cs="宋体"/>
      <w:sz w:val="18"/>
      <w:szCs w:val="18"/>
    </w:rPr>
  </w:style>
  <w:style w:type="paragraph" w:styleId="1121" w:customStyle="1">
    <w:name w:val="五级条标题"/>
    <w:basedOn w:val="1092"/>
    <w:next w:val="770"/>
    <w:uiPriority w:val="0"/>
    <w:qFormat/>
    <w:pPr>
      <w:numPr>
        <w:ilvl w:val="5"/>
      </w:numPr>
      <w:ind w:hanging="840"/>
      <w:outlineLvl w:val="5"/>
    </w:pPr>
  </w:style>
  <w:style w:type="paragraph" w:styleId="1122" w:customStyle="1">
    <w:name w:val="xl49"/>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3" w:customStyle="1">
    <w:name w:val="文档正文"/>
    <w:basedOn w:val="770"/>
    <w:uiPriority w:val="0"/>
    <w:qFormat/>
    <w:pPr>
      <w:spacing w:before="120" w:after="120" w:line="180" w:lineRule="auto"/>
    </w:pPr>
    <w:rPr>
      <w:rFonts w:ascii="Arial" w:hAnsi="Arial"/>
      <w:szCs w:val="20"/>
    </w:rPr>
  </w:style>
  <w:style w:type="paragraph" w:styleId="1124" w:customStyle="1">
    <w:name w:val="xl33"/>
    <w:basedOn w:val="7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5" w:customStyle="1">
    <w:name w:val="xl42"/>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6" w:customStyle="1">
    <w:name w:val="Char Char Char1 Char"/>
    <w:basedOn w:val="770"/>
    <w:uiPriority w:val="0"/>
    <w:qFormat/>
    <w:rPr>
      <w:rFonts w:ascii="Tahoma" w:hAnsi="Tahoma"/>
      <w:sz w:val="24"/>
      <w:szCs w:val="20"/>
    </w:rPr>
  </w:style>
  <w:style w:type="paragraph" w:styleId="1127" w:customStyle="1">
    <w:name w:val="xl44"/>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8" w:customStyle="1">
    <w:name w:val="font9"/>
    <w:basedOn w:val="77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29" w:customStyle="1">
    <w:name w:val="Char Char Char Char Char Char Char Char Char Char"/>
    <w:basedOn w:val="770"/>
    <w:uiPriority w:val="0"/>
    <w:qFormat/>
  </w:style>
  <w:style w:type="paragraph" w:styleId="1130" w:customStyle="1">
    <w:name w:val="Char Char1 Char Char Char Char Char Char Char Char"/>
    <w:basedOn w:val="770"/>
    <w:uiPriority w:val="0"/>
    <w:qFormat/>
    <w:pPr>
      <w:jc w:val="left"/>
      <w:spacing w:after="160" w:line="240" w:lineRule="exact"/>
      <w:widowControl/>
    </w:pPr>
    <w:rPr>
      <w:rFonts w:ascii="Verdana" w:hAnsi="Verdana"/>
      <w:sz w:val="20"/>
      <w:szCs w:val="20"/>
      <w:lang w:eastAsia="en-US"/>
    </w:rPr>
  </w:style>
  <w:style w:type="paragraph" w:styleId="1131" w:customStyle="1">
    <w:name w:val="Char1"/>
    <w:basedOn w:val="770"/>
    <w:uiPriority w:val="0"/>
    <w:qFormat/>
    <w:pPr>
      <w:tabs>
        <w:tab w:val="left" w:pos="360" w:leader="none"/>
      </w:tabs>
    </w:pPr>
    <w:rPr>
      <w:sz w:val="24"/>
    </w:rPr>
  </w:style>
  <w:style w:type="paragraph" w:styleId="1132" w:customStyle="1">
    <w:name w:val="正文列项_字母"/>
    <w:basedOn w:val="77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33" w:customStyle="1">
    <w:name w:val="xl28"/>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4" w:customStyle="1">
    <w:name w:val="xl47"/>
    <w:basedOn w:val="7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customStyle="1">
    <w:name w:val="xl31"/>
    <w:basedOn w:val="77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6" w:customStyle="1">
    <w:name w:val="样式2"/>
    <w:basedOn w:val="815"/>
    <w:uiPriority w:val="0"/>
    <w:qFormat/>
    <w:pPr>
      <w:jc w:val="center"/>
      <w:spacing w:line="360" w:lineRule="auto"/>
    </w:pPr>
    <w:rPr>
      <w:sz w:val="24"/>
    </w:rPr>
  </w:style>
  <w:style w:type="paragraph" w:styleId="1137" w:customStyle="1">
    <w:name w:val="xl34"/>
    <w:basedOn w:val="7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38" w:customStyle="1">
    <w:name w:val="1 Char Char Char Char"/>
    <w:basedOn w:val="770"/>
    <w:uiPriority w:val="0"/>
    <w:qFormat/>
    <w:rPr>
      <w:rFonts w:ascii="Tahoma" w:hAnsi="Tahoma"/>
      <w:sz w:val="24"/>
      <w:szCs w:val="20"/>
    </w:rPr>
  </w:style>
  <w:style w:type="paragraph" w:styleId="1139" w:customStyle="1">
    <w:name w:val="Default"/>
    <w:uiPriority w:val="0"/>
    <w:qFormat/>
    <w:pPr>
      <w:widowControl w:val="off"/>
    </w:pPr>
    <w:rPr>
      <w:rFonts w:hint="default" w:ascii="Symbol" w:hAnsi="Symbol" w:eastAsia="宋体" w:cs="Symbol"/>
      <w:color w:val="000000"/>
      <w:sz w:val="24"/>
      <w:szCs w:val="24"/>
    </w:rPr>
  </w:style>
  <w:style w:type="paragraph" w:styleId="1140" w:customStyle="1">
    <w:name w:val="列出段落1"/>
    <w:basedOn w:val="770"/>
    <w:uiPriority w:val="0"/>
    <w:qFormat/>
    <w:pPr>
      <w:ind w:firstLine="420"/>
    </w:pPr>
    <w:rPr>
      <w:rFonts w:ascii="Calibri" w:hAnsi="Calibri"/>
      <w:szCs w:val="22"/>
    </w:rPr>
  </w:style>
  <w:style w:type="paragraph" w:styleId="1141" w:customStyle="1">
    <w:name w:val="default"/>
    <w:basedOn w:val="770"/>
    <w:uiPriority w:val="0"/>
    <w:qFormat/>
    <w:pPr>
      <w:jc w:val="left"/>
      <w:spacing w:before="100" w:beforeAutospacing="1" w:after="100" w:afterAutospacing="1"/>
      <w:widowControl/>
    </w:pPr>
    <w:rPr>
      <w:rFonts w:ascii="宋体" w:hAnsi="宋体" w:cs="宋体"/>
      <w:sz w:val="24"/>
    </w:rPr>
  </w:style>
  <w:style w:type="paragraph" w:styleId="1142" w:customStyle="1">
    <w:name w:val="正文文本缩进2"/>
    <w:basedOn w:val="770"/>
    <w:uiPriority w:val="0"/>
    <w:qFormat/>
    <w:pPr>
      <w:ind w:firstLine="480"/>
      <w:spacing w:line="480" w:lineRule="exact"/>
    </w:pPr>
    <w:rPr>
      <w:rFonts w:ascii="宋体" w:hAnsi="宋体"/>
      <w:sz w:val="24"/>
      <w:lang w:val="zh-CN"/>
    </w:rPr>
  </w:style>
  <w:style w:type="paragraph" w:styleId="1143" w:customStyle="1">
    <w:name w:val="字元 字元1"/>
    <w:basedOn w:val="770"/>
    <w:uiPriority w:val="0"/>
    <w:qFormat/>
    <w:rPr>
      <w:rFonts w:ascii="Tahoma" w:hAnsi="Tahoma"/>
      <w:sz w:val="24"/>
      <w:szCs w:val="20"/>
    </w:rPr>
  </w:style>
  <w:style w:type="paragraph" w:styleId="1144" w:customStyle="1">
    <w:name w:val="_Style 160"/>
    <w:uiPriority w:val="0"/>
    <w:qFormat/>
    <w:rPr>
      <w:rFonts w:hint="default" w:ascii="Times New Roman" w:hAnsi="Times New Roman" w:eastAsia="宋体" w:cs="Times New Roman"/>
      <w:sz w:val="21"/>
      <w:szCs w:val="24"/>
    </w:rPr>
  </w:style>
  <w:style w:type="paragraph" w:styleId="1145" w:customStyle="1">
    <w:name w:val="项目编号3"/>
    <w:basedOn w:val="1105"/>
    <w:uiPriority w:val="0"/>
    <w:qFormat/>
    <w:pPr>
      <w:numPr>
        <w:ilvl w:val="0"/>
        <w:numId w:val="6"/>
      </w:numPr>
    </w:pPr>
  </w:style>
  <w:style w:type="paragraph" w:styleId="1146" w:customStyle="1">
    <w:name w:val="字元 字元2"/>
    <w:basedOn w:val="770"/>
    <w:uiPriority w:val="0"/>
    <w:qFormat/>
    <w:rPr>
      <w:rFonts w:ascii="Tahoma" w:hAnsi="Tahoma"/>
      <w:sz w:val="24"/>
      <w:szCs w:val="20"/>
    </w:rPr>
  </w:style>
  <w:style w:type="paragraph" w:styleId="1147" w:customStyle="1">
    <w:name w:val="Char21"/>
    <w:basedOn w:val="770"/>
    <w:uiPriority w:val="0"/>
    <w:qFormat/>
    <w:rPr>
      <w:rFonts w:ascii="Tahoma" w:hAnsi="Tahoma"/>
      <w:sz w:val="24"/>
      <w:szCs w:val="20"/>
    </w:rPr>
  </w:style>
  <w:style w:type="paragraph" w:styleId="1148" w:customStyle="1">
    <w:name w:val="表格文字"/>
    <w:basedOn w:val="783"/>
    <w:uiPriority w:val="0"/>
    <w:qFormat/>
    <w:pPr>
      <w:ind w:firstLine="0"/>
      <w:spacing w:before="20" w:after="20" w:line="240" w:lineRule="auto"/>
    </w:pPr>
    <w:rPr>
      <w:rFonts w:ascii="Century Gothic" w:hAnsi="Century Gothic"/>
      <w:sz w:val="20"/>
      <w:szCs w:val="20"/>
    </w:rPr>
  </w:style>
  <w:style w:type="paragraph" w:styleId="1149" w:customStyle="1">
    <w:name w:val="Char Char Char Char Char Char Char Char Char Char1"/>
    <w:basedOn w:val="770"/>
    <w:uiPriority w:val="0"/>
    <w:qFormat/>
    <w:rPr>
      <w:rFonts w:ascii="宋体" w:hAnsi="宋体" w:cs="Courier New"/>
      <w:sz w:val="32"/>
      <w:szCs w:val="32"/>
    </w:rPr>
  </w:style>
  <w:style w:type="paragraph" w:styleId="1150" w:customStyle="1">
    <w:name w:val="正文须知-3级"/>
    <w:basedOn w:val="770"/>
    <w:uiPriority w:val="0"/>
    <w:qFormat/>
    <w:pPr>
      <w:numPr>
        <w:ilvl w:val="2"/>
        <w:numId w:val="7"/>
      </w:numPr>
      <w:ind w:hanging="355"/>
      <w:spacing w:line="300" w:lineRule="auto"/>
    </w:pPr>
    <w:rPr>
      <w:rFonts w:ascii="宋体" w:hAnsi="Calibri"/>
      <w:sz w:val="24"/>
      <w:szCs w:val="21"/>
    </w:rPr>
  </w:style>
  <w:style w:type="paragraph" w:styleId="1151" w:customStyle="1">
    <w:name w:val="正文文本样式 加粗"/>
    <w:basedOn w:val="1105"/>
    <w:uiPriority w:val="0"/>
    <w:qFormat/>
    <w:rPr>
      <w:b/>
    </w:rPr>
  </w:style>
  <w:style w:type="paragraph" w:styleId="1152" w:customStyle="1">
    <w:name w:val="表格1"/>
    <w:basedOn w:val="770"/>
    <w:uiPriority w:val="0"/>
    <w:qFormat/>
    <w:pPr>
      <w:ind w:firstLine="480"/>
      <w:jc w:val="center"/>
    </w:pPr>
    <w:rPr>
      <w:sz w:val="24"/>
      <w:szCs w:val="20"/>
    </w:rPr>
  </w:style>
  <w:style w:type="paragraph" w:styleId="1153" w:customStyle="1">
    <w:name w:val="Char2 Char Char Char Char Char Char"/>
    <w:basedOn w:val="770"/>
    <w:uiPriority w:val="0"/>
    <w:qFormat/>
    <w:pPr>
      <w:jc w:val="center"/>
      <w:spacing w:line="400" w:lineRule="exact"/>
      <w:widowControl/>
    </w:pPr>
  </w:style>
  <w:style w:type="paragraph" w:styleId="1154" w:customStyle="1">
    <w:name w:val="Char3 Char Char Char2"/>
    <w:basedOn w:val="770"/>
    <w:uiPriority w:val="0"/>
    <w:qFormat/>
    <w:rPr>
      <w:rFonts w:ascii="Tahoma" w:hAnsi="Tahoma"/>
      <w:sz w:val="24"/>
      <w:szCs w:val="20"/>
    </w:rPr>
  </w:style>
  <w:style w:type="paragraph" w:styleId="1155" w:customStyle="1">
    <w:name w:val="Char Char4"/>
    <w:basedOn w:val="770"/>
    <w:uiPriority w:val="0"/>
    <w:qFormat/>
    <w:pPr>
      <w:jc w:val="center"/>
      <w:spacing w:line="400" w:lineRule="exact"/>
      <w:widowControl/>
    </w:pPr>
  </w:style>
  <w:style w:type="paragraph" w:styleId="1156" w:customStyle="1">
    <w:name w:val="Char3 Char Char Char1"/>
    <w:basedOn w:val="770"/>
    <w:uiPriority w:val="0"/>
    <w:qFormat/>
    <w:rPr>
      <w:rFonts w:ascii="Tahoma" w:hAnsi="Tahoma"/>
      <w:sz w:val="24"/>
      <w:szCs w:val="20"/>
    </w:rPr>
  </w:style>
  <w:style w:type="paragraph" w:styleId="1157" w:customStyle="1">
    <w:name w:val="22222222222222"/>
    <w:basedOn w:val="770"/>
    <w:uiPriority w:val="0"/>
    <w:qFormat/>
    <w:pPr>
      <w:ind w:firstLine="480"/>
      <w:jc w:val="left"/>
      <w:spacing w:line="360" w:lineRule="auto"/>
      <w:widowControl/>
    </w:pPr>
    <w:rPr>
      <w:color w:val="ff0000"/>
      <w:sz w:val="24"/>
      <w:szCs w:val="20"/>
    </w:rPr>
  </w:style>
  <w:style w:type="paragraph" w:styleId="1158" w:customStyle="1">
    <w:name w:val="图文"/>
    <w:basedOn w:val="770"/>
    <w:uiPriority w:val="0"/>
    <w:qFormat/>
    <w:pPr>
      <w:spacing w:after="50" w:line="360" w:lineRule="auto"/>
    </w:pPr>
    <w:rPr>
      <w:sz w:val="24"/>
    </w:rPr>
  </w:style>
  <w:style w:type="paragraph" w:styleId="1159" w:customStyle="1">
    <w:name w:val="xl23"/>
    <w:basedOn w:val="770"/>
    <w:uiPriority w:val="0"/>
    <w:qFormat/>
    <w:pPr>
      <w:spacing w:before="100" w:beforeAutospacing="1" w:after="100" w:afterAutospacing="1" w:line="360" w:lineRule="auto"/>
      <w:widowControl/>
    </w:pPr>
    <w:rPr>
      <w:sz w:val="24"/>
      <w:szCs w:val="20"/>
    </w:rPr>
  </w:style>
  <w:style w:type="paragraph" w:styleId="1160" w:customStyle="1">
    <w:name w:val="段"/>
    <w:next w:val="770"/>
    <w:uiPriority w:val="0"/>
    <w:qFormat/>
    <w:pPr>
      <w:ind w:firstLine="200"/>
      <w:jc w:val="both"/>
      <w:spacing w:line="360" w:lineRule="auto"/>
    </w:pPr>
    <w:rPr>
      <w:rFonts w:hint="default" w:ascii="宋体" w:hAnsi="Times New Roman" w:eastAsia="宋体" w:cs="Times New Roman"/>
      <w:sz w:val="24"/>
      <w:szCs w:val="22"/>
    </w:rPr>
  </w:style>
  <w:style w:type="paragraph" w:styleId="1161" w:customStyle="1">
    <w:name w:val="标题1-附件"/>
    <w:basedOn w:val="771"/>
    <w:uiPriority w:val="0"/>
    <w:qFormat/>
    <w:pPr>
      <w:jc w:val="left"/>
    </w:pPr>
    <w:rPr>
      <w:sz w:val="24"/>
      <w:szCs w:val="24"/>
    </w:rPr>
  </w:style>
  <w:style w:type="paragraph" w:styleId="1162" w:customStyle="1">
    <w:name w:val="正文须知-1级"/>
    <w:basedOn w:val="770"/>
    <w:next w:val="770"/>
    <w:uiPriority w:val="0"/>
    <w:qFormat/>
    <w:pPr>
      <w:numPr>
        <w:ilvl w:val="0"/>
        <w:numId w:val="7"/>
      </w:numPr>
      <w:spacing w:line="300" w:lineRule="auto"/>
    </w:pPr>
    <w:rPr>
      <w:rFonts w:ascii="宋体" w:hAnsi="Calibri"/>
      <w:sz w:val="24"/>
      <w:szCs w:val="21"/>
    </w:rPr>
  </w:style>
  <w:style w:type="paragraph" w:styleId="1163" w:customStyle="1">
    <w:name w:val="正文须知-2级"/>
    <w:basedOn w:val="770"/>
    <w:uiPriority w:val="0"/>
    <w:qFormat/>
    <w:pPr>
      <w:numPr>
        <w:ilvl w:val="1"/>
        <w:numId w:val="7"/>
      </w:numPr>
      <w:spacing w:line="300" w:lineRule="auto"/>
    </w:pPr>
    <w:rPr>
      <w:rFonts w:ascii="宋体" w:hAnsi="Calibri"/>
      <w:sz w:val="24"/>
      <w:szCs w:val="21"/>
    </w:rPr>
  </w:style>
  <w:style w:type="paragraph" w:styleId="1164" w:customStyle="1">
    <w:name w:val="无标题条"/>
    <w:next w:val="770"/>
    <w:uiPriority w:val="0"/>
    <w:qFormat/>
    <w:pPr>
      <w:jc w:val="both"/>
    </w:pPr>
    <w:rPr>
      <w:rFonts w:hint="default" w:ascii="Times New Roman" w:hAnsi="Times New Roman" w:eastAsia="宋体" w:cs="Times New Roman"/>
      <w:sz w:val="21"/>
    </w:rPr>
  </w:style>
  <w:style w:type="paragraph" w:styleId="1165" w:customStyle="1">
    <w:name w:val="Char3"/>
    <w:basedOn w:val="770"/>
    <w:uiPriority w:val="0"/>
    <w:qFormat/>
    <w:pPr>
      <w:tabs>
        <w:tab w:val="left" w:pos="360" w:leader="none"/>
      </w:tabs>
    </w:pPr>
    <w:rPr>
      <w:sz w:val="24"/>
    </w:rPr>
  </w:style>
  <w:style w:type="paragraph" w:styleId="1166" w:customStyle="1">
    <w:name w:val="Char Char Char Char Char Char Char Char Char Char Char Char Char Char Char Char1"/>
    <w:basedOn w:val="770"/>
    <w:uiPriority w:val="0"/>
    <w:qFormat/>
    <w:pPr>
      <w:jc w:val="center"/>
      <w:spacing w:after="160" w:line="240" w:lineRule="exact"/>
      <w:widowControl/>
    </w:pPr>
    <w:rPr>
      <w:rFonts w:ascii="宋体" w:hAnsi="宋体"/>
      <w:b/>
      <w:sz w:val="30"/>
      <w:szCs w:val="30"/>
      <w:lang w:eastAsia="en-US"/>
    </w:rPr>
  </w:style>
  <w:style w:type="paragraph" w:styleId="1167" w:customStyle="1">
    <w:name w:val="Char Char1 Char Char Char Char Char Char1"/>
    <w:basedOn w:val="770"/>
    <w:uiPriority w:val="0"/>
    <w:qFormat/>
    <w:pPr>
      <w:jc w:val="left"/>
      <w:spacing w:after="160" w:line="240" w:lineRule="exact"/>
      <w:widowControl/>
    </w:pPr>
    <w:rPr>
      <w:rFonts w:ascii="Verdana" w:hAnsi="Verdana" w:eastAsia="仿宋_GB2312"/>
      <w:sz w:val="24"/>
      <w:szCs w:val="20"/>
      <w:lang w:eastAsia="en-US"/>
    </w:rPr>
  </w:style>
  <w:style w:type="paragraph" w:styleId="1168" w:customStyle="1">
    <w:name w:val="列出段落2"/>
    <w:basedOn w:val="770"/>
    <w:uiPriority w:val="0"/>
    <w:qFormat/>
    <w:pPr>
      <w:ind w:firstLine="420"/>
    </w:pPr>
    <w:rPr>
      <w:rFonts w:ascii="Calibri" w:hAnsi="Calibri"/>
      <w:szCs w:val="22"/>
    </w:rPr>
  </w:style>
  <w:style w:type="paragraph" w:styleId="1169" w:customStyle="1">
    <w:name w:val="Char Char Char1 Char2"/>
    <w:basedOn w:val="770"/>
    <w:uiPriority w:val="0"/>
    <w:qFormat/>
    <w:rPr>
      <w:rFonts w:ascii="Tahoma" w:hAnsi="Tahoma"/>
      <w:sz w:val="24"/>
      <w:szCs w:val="20"/>
    </w:rPr>
  </w:style>
  <w:style w:type="paragraph" w:styleId="1170" w:customStyle="1">
    <w:name w:val="Char Char Char2"/>
    <w:basedOn w:val="770"/>
    <w:uiPriority w:val="0"/>
    <w:qFormat/>
    <w:rPr>
      <w:rFonts w:ascii="Tahoma" w:hAnsi="Tahoma"/>
      <w:sz w:val="24"/>
      <w:szCs w:val="20"/>
    </w:rPr>
  </w:style>
  <w:style w:type="paragraph" w:styleId="1171" w:customStyle="1">
    <w:name w:val="Char Char Char Char Char Char Char2"/>
    <w:basedOn w:val="770"/>
    <w:uiPriority w:val="0"/>
    <w:qFormat/>
    <w:pPr>
      <w:ind w:firstLine="200"/>
      <w:spacing w:line="360" w:lineRule="auto"/>
    </w:pPr>
    <w:rPr>
      <w:rFonts w:eastAsia="仿宋_GB2312"/>
      <w:sz w:val="24"/>
    </w:rPr>
  </w:style>
  <w:style w:type="paragraph" w:styleId="1172" w:customStyle="1">
    <w:name w:val="正文缩进2"/>
    <w:basedOn w:val="770"/>
    <w:uiPriority w:val="0"/>
    <w:qFormat/>
    <w:pPr>
      <w:ind w:firstLine="567"/>
      <w:spacing w:line="480" w:lineRule="exact"/>
      <w:widowControl/>
    </w:pPr>
    <w:rPr>
      <w:rFonts w:ascii="宋体"/>
      <w:color w:val="000000"/>
      <w:sz w:val="28"/>
      <w:szCs w:val="20"/>
      <w:lang w:val="zh-CN"/>
    </w:rPr>
  </w:style>
  <w:style w:type="paragraph" w:styleId="1173" w:customStyle="1">
    <w:name w:val="修订1"/>
    <w:uiPriority w:val="99"/>
    <w:unhideWhenUsed/>
    <w:qFormat/>
    <w:rPr>
      <w:rFonts w:hint="default" w:ascii="Times New Roman" w:hAnsi="Times New Roman" w:eastAsia="宋体" w:cs="Times New Roman"/>
      <w:sz w:val="21"/>
      <w:szCs w:val="24"/>
    </w:rPr>
  </w:style>
  <w:style w:type="paragraph" w:styleId="1174" w:customStyle="1">
    <w:name w:val="Char22"/>
    <w:basedOn w:val="770"/>
    <w:uiPriority w:val="0"/>
    <w:qFormat/>
    <w:rPr>
      <w:rFonts w:ascii="Tahoma" w:hAnsi="Tahoma"/>
      <w:sz w:val="24"/>
      <w:szCs w:val="20"/>
    </w:rPr>
  </w:style>
  <w:style w:type="paragraph" w:styleId="1175" w:customStyle="1">
    <w:name w:val="Char Char Char Char Char Char Char Char Char Char2"/>
    <w:basedOn w:val="770"/>
    <w:uiPriority w:val="0"/>
    <w:qFormat/>
    <w:rPr>
      <w:rFonts w:ascii="宋体" w:hAnsi="宋体" w:cs="Courier New"/>
      <w:sz w:val="32"/>
      <w:szCs w:val="32"/>
    </w:rPr>
  </w:style>
  <w:style w:type="paragraph" w:styleId="1176" w:customStyle="1">
    <w:name w:val="Char2 Char Char Char Char Char Char1"/>
    <w:basedOn w:val="770"/>
    <w:uiPriority w:val="0"/>
    <w:qFormat/>
    <w:pPr>
      <w:jc w:val="center"/>
      <w:spacing w:line="400" w:lineRule="exact"/>
      <w:widowControl/>
    </w:pPr>
  </w:style>
  <w:style w:type="paragraph" w:styleId="1177" w:customStyle="1">
    <w:name w:val="Char Char41"/>
    <w:basedOn w:val="770"/>
    <w:uiPriority w:val="0"/>
    <w:qFormat/>
    <w:pPr>
      <w:jc w:val="center"/>
      <w:spacing w:line="400" w:lineRule="exact"/>
      <w:widowControl/>
    </w:pPr>
  </w:style>
  <w:style w:type="paragraph" w:styleId="1178" w:customStyle="1">
    <w:name w:val="图例"/>
    <w:basedOn w:val="770"/>
    <w:uiPriority w:val="0"/>
    <w:qFormat/>
    <w:pPr>
      <w:jc w:val="center"/>
      <w:spacing w:before="120" w:after="120" w:line="360" w:lineRule="auto"/>
    </w:pPr>
    <w:rPr>
      <w:rFonts w:eastAsia="仿宋_GB2312"/>
      <w:b/>
      <w:sz w:val="24"/>
      <w:szCs w:val="20"/>
    </w:rPr>
  </w:style>
  <w:style w:type="paragraph" w:styleId="1179" w:customStyle="1">
    <w:name w:val="Table Paragraph"/>
    <w:basedOn w:val="770"/>
    <w:uiPriority w:val="1"/>
    <w:qFormat/>
    <w:pPr>
      <w:jc w:val="left"/>
    </w:pPr>
    <w:rPr>
      <w:rFonts w:ascii="宋体" w:hAnsi="宋体" w:cs="宋体"/>
      <w:sz w:val="22"/>
      <w:szCs w:val="22"/>
      <w:lang w:eastAsia="en-US"/>
    </w:rPr>
  </w:style>
  <w:style w:type="paragraph" w:styleId="1180" w:customStyle="1">
    <w:name w:val="首行缩进"/>
    <w:basedOn w:val="770"/>
    <w:uiPriority w:val="0"/>
    <w:qFormat/>
    <w:pPr>
      <w:ind w:firstLine="480"/>
    </w:pPr>
  </w:style>
  <w:style w:type="table" w:styleId="118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182" w:customStyle="1">
    <w:name w:val="Grid Table Light"/>
    <w:uiPriority w:val="40"/>
    <w:qFormat/>
    <w:tblPr>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Pr>
  </w:style>
  <w:style w:type="numbering" w:styleId="155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68</cp:revision>
  <dcterms:created xsi:type="dcterms:W3CDTF">2024-01-12T01:14:00Z</dcterms:created>
  <dcterms:modified xsi:type="dcterms:W3CDTF">2026-09-09T10:11:44Z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BDD41841BD684BDCB3805CD0924626DB_12</vt:lpwstr>
  </property>
  <property fmtid="{D5CDD505-2E9C-101B-9397-08002B2CF9AE}" pid="4" name="KSOTemplateDocerSaveRecord">
    <vt:lpwstr>eyJoZGlkIjoiMjAzMWJkM2VkYTgyYTY1NDRiMTZhNTc4YmNlNzdkMDIiLCJ1c2VySWQiOiI3NjY3Njg4OTAifQ==</vt:lpwstr>
  </property>
</Properties>
</file>